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EF" w:rsidRPr="00D043AA" w:rsidRDefault="00CF2A55" w:rsidP="00E335EF">
      <w:pPr>
        <w:autoSpaceDE w:val="0"/>
        <w:autoSpaceDN w:val="0"/>
        <w:adjustRightInd w:val="0"/>
        <w:spacing w:after="0" w:line="240" w:lineRule="auto"/>
        <w:jc w:val="center"/>
        <w:rPr>
          <w:rFonts w:ascii="Arial" w:hAnsi="Arial" w:cs="Arial"/>
          <w:b/>
          <w:bCs/>
          <w:sz w:val="20"/>
          <w:szCs w:val="20"/>
        </w:rPr>
      </w:pPr>
      <w:r w:rsidRPr="00D043AA">
        <w:rPr>
          <w:rFonts w:ascii="Arial" w:hAnsi="Arial" w:cs="Arial"/>
          <w:noProof/>
          <w:sz w:val="20"/>
          <w:szCs w:val="20"/>
          <w:lang w:eastAsia="es-MX"/>
        </w:rPr>
        <w:drawing>
          <wp:inline distT="0" distB="0" distL="0" distR="0">
            <wp:extent cx="1360805" cy="95694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0805" cy="956945"/>
                    </a:xfrm>
                    <a:prstGeom prst="rect">
                      <a:avLst/>
                    </a:prstGeom>
                    <a:noFill/>
                    <a:ln>
                      <a:noFill/>
                    </a:ln>
                  </pic:spPr>
                </pic:pic>
              </a:graphicData>
            </a:graphic>
          </wp:inline>
        </w:drawing>
      </w:r>
    </w:p>
    <w:p w:rsidR="00E335EF" w:rsidRPr="00D043AA" w:rsidRDefault="00E335EF" w:rsidP="00E335EF">
      <w:pPr>
        <w:autoSpaceDE w:val="0"/>
        <w:autoSpaceDN w:val="0"/>
        <w:adjustRightInd w:val="0"/>
        <w:spacing w:after="0" w:line="240" w:lineRule="auto"/>
        <w:jc w:val="center"/>
        <w:rPr>
          <w:rFonts w:ascii="Arial" w:hAnsi="Arial" w:cs="Arial"/>
          <w:b/>
          <w:bCs/>
          <w:sz w:val="20"/>
          <w:szCs w:val="20"/>
        </w:rPr>
      </w:pPr>
    </w:p>
    <w:p w:rsidR="007A3364" w:rsidRPr="00D043AA" w:rsidRDefault="007A3364" w:rsidP="00E335EF">
      <w:pPr>
        <w:autoSpaceDE w:val="0"/>
        <w:autoSpaceDN w:val="0"/>
        <w:adjustRightInd w:val="0"/>
        <w:spacing w:after="0" w:line="240" w:lineRule="auto"/>
        <w:jc w:val="center"/>
        <w:rPr>
          <w:rFonts w:ascii="Arial" w:hAnsi="Arial" w:cs="Arial"/>
          <w:b/>
          <w:bCs/>
          <w:sz w:val="20"/>
          <w:szCs w:val="20"/>
        </w:rPr>
      </w:pPr>
    </w:p>
    <w:p w:rsidR="00FD1FA6" w:rsidRPr="00D043AA" w:rsidRDefault="00FD1FA6" w:rsidP="00E335EF">
      <w:pPr>
        <w:autoSpaceDE w:val="0"/>
        <w:autoSpaceDN w:val="0"/>
        <w:adjustRightInd w:val="0"/>
        <w:spacing w:after="0" w:line="240" w:lineRule="auto"/>
        <w:jc w:val="center"/>
        <w:rPr>
          <w:rFonts w:ascii="Arial" w:hAnsi="Arial" w:cs="Arial"/>
          <w:b/>
          <w:bCs/>
          <w:sz w:val="20"/>
          <w:szCs w:val="20"/>
        </w:rPr>
      </w:pPr>
    </w:p>
    <w:p w:rsidR="00BD6187" w:rsidRPr="00D043AA" w:rsidRDefault="00BD6187" w:rsidP="00BD6187">
      <w:pPr>
        <w:spacing w:after="0" w:line="240" w:lineRule="auto"/>
        <w:jc w:val="center"/>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 xml:space="preserve">REGLAMENTO DE JUSTICIA INTRAPARTIDARIA </w:t>
      </w:r>
    </w:p>
    <w:p w:rsidR="00FD1FA6" w:rsidRPr="00D043AA" w:rsidRDefault="00FD1FA6"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De su Aplicación</w:t>
      </w:r>
    </w:p>
    <w:p w:rsidR="007358B0" w:rsidRPr="00D043AA" w:rsidRDefault="007358B0"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Artículo 1.</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147C3D">
      <w:pPr>
        <w:numPr>
          <w:ilvl w:val="0"/>
          <w:numId w:val="1"/>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Este Reglamento es de aplicación y observancia general para todos los militantes,  instancias y órganos de dirección y control de Movimiento Ciudadano, en todos sus niveles.</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1"/>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Para las resoluciones de los procedimientos disciplinarios previstos en este reglamento, las normas se interpretarán conforme los criterios gramatical, sistemático y funcional.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De la Comisión Nacional de Justicia Intrapartidaria</w:t>
      </w:r>
    </w:p>
    <w:p w:rsidR="007358B0" w:rsidRPr="00D043AA" w:rsidRDefault="007358B0"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Artículo 2.</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147C3D">
      <w:pPr>
        <w:numPr>
          <w:ilvl w:val="0"/>
          <w:numId w:val="2"/>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 Comisión Nacional de Justicia Intrapartidaria es el órgano de una sola instancia de conciliación y arbitrio de los conflictos internos de Movimiento Ciudadano que garantiza la vida democrática del mismo, y la observancia de los Documentos Básicos que la rigen, aplicando los procedimientos disciplinarios mediante la función jurisdiccional y de conciliación.</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147C3D">
      <w:pPr>
        <w:numPr>
          <w:ilvl w:val="0"/>
          <w:numId w:val="2"/>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La Comisión Nacional de Justicia Intrapartidaria está </w:t>
      </w:r>
      <w:r w:rsidR="00165F45" w:rsidRPr="00D043AA">
        <w:rPr>
          <w:rFonts w:ascii="Palatino Linotype" w:hAnsi="Palatino Linotype" w:cs="Arial"/>
          <w:sz w:val="28"/>
          <w:szCs w:val="28"/>
          <w:lang w:eastAsia="es-MX"/>
        </w:rPr>
        <w:t>conformada</w:t>
      </w:r>
      <w:r w:rsidRPr="00D043AA">
        <w:rPr>
          <w:rFonts w:ascii="Palatino Linotype" w:hAnsi="Palatino Linotype" w:cs="Arial"/>
          <w:sz w:val="28"/>
          <w:szCs w:val="28"/>
          <w:lang w:eastAsia="es-MX"/>
        </w:rPr>
        <w:t xml:space="preserve"> por siete </w:t>
      </w:r>
      <w:r w:rsidR="00165F45" w:rsidRPr="00D043AA">
        <w:rPr>
          <w:rFonts w:ascii="Palatino Linotype" w:hAnsi="Palatino Linotype" w:cs="Arial"/>
          <w:sz w:val="28"/>
          <w:szCs w:val="28"/>
          <w:lang w:eastAsia="es-MX"/>
        </w:rPr>
        <w:t>integrantes</w:t>
      </w:r>
      <w:r w:rsidRPr="00D043AA">
        <w:rPr>
          <w:rFonts w:ascii="Palatino Linotype" w:hAnsi="Palatino Linotype" w:cs="Arial"/>
          <w:sz w:val="28"/>
          <w:szCs w:val="28"/>
          <w:lang w:eastAsia="es-MX"/>
        </w:rPr>
        <w:t xml:space="preserve"> elegidos por la Convención Nacional Democrática para un periodo de cuatro años, quienes </w:t>
      </w:r>
      <w:r w:rsidR="00165F45" w:rsidRPr="00D043AA">
        <w:rPr>
          <w:rFonts w:ascii="Palatino Linotype" w:hAnsi="Palatino Linotype" w:cs="Arial"/>
          <w:sz w:val="28"/>
          <w:szCs w:val="28"/>
          <w:lang w:eastAsia="es-MX"/>
        </w:rPr>
        <w:t>seleccionarán</w:t>
      </w:r>
      <w:r w:rsidRPr="00D043AA">
        <w:rPr>
          <w:rFonts w:ascii="Palatino Linotype" w:hAnsi="Palatino Linotype" w:cs="Arial"/>
          <w:sz w:val="28"/>
          <w:szCs w:val="28"/>
          <w:lang w:eastAsia="es-MX"/>
        </w:rPr>
        <w:t xml:space="preserve"> </w:t>
      </w:r>
      <w:r w:rsidRPr="00D043AA">
        <w:rPr>
          <w:rFonts w:ascii="Palatino Linotype" w:hAnsi="Palatino Linotype" w:cs="Arial"/>
          <w:sz w:val="28"/>
          <w:szCs w:val="28"/>
          <w:lang w:eastAsia="es-MX"/>
        </w:rPr>
        <w:lastRenderedPageBreak/>
        <w:t xml:space="preserve">de entre sus integrantes al Presidente/a y al Secretario/a. El Secretario/a de la Comisión Nacional de Justicia Intrapartidaria coadyuvará en la formalización de las audiencias, acuerdos, resoluciones, notificaciones y demás actos derivados </w:t>
      </w:r>
      <w:r w:rsidR="00165F45" w:rsidRPr="00D043AA">
        <w:rPr>
          <w:rFonts w:ascii="Palatino Linotype" w:hAnsi="Palatino Linotype" w:cs="Arial"/>
          <w:sz w:val="28"/>
          <w:szCs w:val="28"/>
          <w:lang w:eastAsia="es-MX"/>
        </w:rPr>
        <w:t>del procedimiento disciplinario;</w:t>
      </w:r>
      <w:r w:rsidRPr="00D043AA">
        <w:rPr>
          <w:rFonts w:ascii="Palatino Linotype" w:hAnsi="Palatino Linotype" w:cs="Arial"/>
          <w:sz w:val="28"/>
          <w:szCs w:val="28"/>
          <w:lang w:eastAsia="es-MX"/>
        </w:rPr>
        <w:t xml:space="preserve"> además, el Presidente/a y el Secretario/a de la Comisión Nacional, tendrán fe pública para el desarrollo de sus funciones y podrán certificar copias de actuaciones que obren en los expedientes o archivos de la propia Comisión, por sí o a través del Secretario/a de la propia Comisión. </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2"/>
        </w:numPr>
        <w:spacing w:after="0" w:line="240" w:lineRule="auto"/>
        <w:ind w:left="360"/>
        <w:jc w:val="both"/>
        <w:rPr>
          <w:rFonts w:ascii="Palatino Linotype" w:hAnsi="Palatino Linotype" w:cs="Arial"/>
          <w:b/>
          <w:sz w:val="28"/>
          <w:szCs w:val="28"/>
          <w:lang w:eastAsia="es-MX"/>
        </w:rPr>
      </w:pPr>
      <w:r w:rsidRPr="00D043AA">
        <w:rPr>
          <w:rFonts w:ascii="Palatino Linotype" w:hAnsi="Palatino Linotype" w:cs="Arial"/>
          <w:sz w:val="28"/>
          <w:szCs w:val="28"/>
          <w:lang w:eastAsia="es-MX"/>
        </w:rPr>
        <w:t>En caso de renuncia</w:t>
      </w:r>
      <w:r w:rsidR="00165F45" w:rsidRPr="00D043AA">
        <w:rPr>
          <w:rFonts w:ascii="Palatino Linotype" w:hAnsi="Palatino Linotype" w:cs="Arial"/>
          <w:sz w:val="28"/>
          <w:szCs w:val="28"/>
          <w:lang w:eastAsia="es-MX"/>
        </w:rPr>
        <w:t xml:space="preserve">, </w:t>
      </w:r>
      <w:r w:rsidRPr="00D043AA">
        <w:rPr>
          <w:rFonts w:ascii="Palatino Linotype" w:hAnsi="Palatino Linotype" w:cs="Arial"/>
          <w:sz w:val="28"/>
          <w:szCs w:val="28"/>
          <w:lang w:eastAsia="es-MX"/>
        </w:rPr>
        <w:t xml:space="preserve">ausencia definitiva </w:t>
      </w:r>
      <w:r w:rsidR="00165F45" w:rsidRPr="00D043AA">
        <w:rPr>
          <w:rFonts w:ascii="Palatino Linotype" w:hAnsi="Palatino Linotype" w:cs="Arial"/>
          <w:sz w:val="28"/>
          <w:szCs w:val="28"/>
          <w:lang w:eastAsia="es-MX"/>
        </w:rPr>
        <w:t xml:space="preserve">o revocación del mandato </w:t>
      </w:r>
      <w:r w:rsidRPr="00D043AA">
        <w:rPr>
          <w:rFonts w:ascii="Palatino Linotype" w:hAnsi="Palatino Linotype" w:cs="Arial"/>
          <w:sz w:val="28"/>
          <w:szCs w:val="28"/>
          <w:lang w:eastAsia="es-MX"/>
        </w:rPr>
        <w:t>de alguno de los integrantes de la Comisión Nacional de Justicia Intrapartidaria, corresponderá al Consejo Ciudadano Nacional nombrar a su sustituto.</w:t>
      </w:r>
    </w:p>
    <w:p w:rsidR="00FD1FA6" w:rsidRPr="00D043AA" w:rsidRDefault="00FD1FA6"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b/>
          <w:bCs/>
          <w:sz w:val="28"/>
          <w:szCs w:val="28"/>
          <w:lang w:eastAsia="es-MX"/>
        </w:rPr>
        <w:t>Artículo 3.</w:t>
      </w:r>
      <w:r w:rsidRPr="00D043AA">
        <w:rPr>
          <w:rFonts w:ascii="Palatino Linotype" w:hAnsi="Palatino Linotype" w:cs="Arial"/>
          <w:sz w:val="28"/>
          <w:szCs w:val="28"/>
          <w:lang w:eastAsia="es-MX"/>
        </w:rPr>
        <w:t xml:space="preserve">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 Comisión Nacional de Justicia Intrapartidaria tiene su domicilio en el Distrito Federal y ejerce jurisdicción en todo el país, teniendo como prioridades verificar el estricto cumplimiento de la Declaración de Principios, Programa de Acción y Estatutos de Movimiento Ciudadano, vigilar que se respeten los derechos y se cumplan las obligaciones de los afiliados/as y simpatizantes en lo individual y de los órganos, mecanismos y estructuras del mismo</w:t>
      </w:r>
      <w:r w:rsidRPr="00D043AA">
        <w:rPr>
          <w:rFonts w:ascii="Palatino Linotype" w:hAnsi="Palatino Linotype" w:cs="Arial"/>
          <w:bCs/>
          <w:sz w:val="28"/>
          <w:szCs w:val="28"/>
          <w:lang w:eastAsia="es-MX"/>
        </w:rPr>
        <w:t>,</w:t>
      </w:r>
      <w:r w:rsidRPr="00D043AA">
        <w:rPr>
          <w:rFonts w:ascii="Palatino Linotype" w:hAnsi="Palatino Linotype" w:cs="Arial"/>
          <w:sz w:val="28"/>
          <w:szCs w:val="28"/>
          <w:lang w:eastAsia="es-MX"/>
        </w:rPr>
        <w:t xml:space="preserve"> así como las determinaciones de sus órganos en el ámbito de su competencia. Toda violación a los mismos será motivo de procedimiento </w:t>
      </w:r>
      <w:r w:rsidR="00165F45" w:rsidRPr="00D043AA">
        <w:rPr>
          <w:rFonts w:ascii="Palatino Linotype" w:hAnsi="Palatino Linotype" w:cs="Arial"/>
          <w:sz w:val="28"/>
          <w:szCs w:val="28"/>
          <w:lang w:eastAsia="es-MX"/>
        </w:rPr>
        <w:t>disciplinario a petición de cualquier órgano de dirección o de control de Movimiento Ciudadano, o en su caso por el afiliado/a cuyo comportamiento sea objeto de la instancia forme parte o no de dicho órgano</w:t>
      </w:r>
      <w:r w:rsidRPr="00D043AA">
        <w:rPr>
          <w:rFonts w:ascii="Palatino Linotype" w:hAnsi="Palatino Linotype" w:cs="Arial"/>
          <w:sz w:val="28"/>
          <w:szCs w:val="28"/>
          <w:lang w:eastAsia="es-MX"/>
        </w:rPr>
        <w:t>.</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BD6187" w:rsidRPr="00D043AA" w:rsidRDefault="00BD6187" w:rsidP="00BD6187">
      <w:p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 xml:space="preserve">Tratándose de violaciones graves a los Estatutos por actos que afecten la imagen pública de Movimiento Ciudadano, la Comisión Nacional de Justicia Intrapartidaria tendrá facultades para iniciar de oficio, conocer </w:t>
      </w:r>
      <w:r w:rsidRPr="00D043AA">
        <w:rPr>
          <w:rFonts w:ascii="Palatino Linotype" w:hAnsi="Palatino Linotype" w:cs="Arial"/>
          <w:bCs/>
          <w:sz w:val="28"/>
          <w:szCs w:val="28"/>
          <w:lang w:eastAsia="es-MX"/>
        </w:rPr>
        <w:lastRenderedPageBreak/>
        <w:t xml:space="preserve">y tramitar las causas y los procedimientos disciplinarios correspondientes, si así lo determinaran la mayoría de sus integrantes. </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BD6187" w:rsidRPr="00D043AA" w:rsidRDefault="00BD6187" w:rsidP="00BD6187">
      <w:p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La Comisión Nacional de Justicia Intrapartidaria será la instancia jurisdiccional competente para conocer de los actos, determinaciones y resoluciones de las instancias y órganos de dirección y de control de Movimiento Ciudadano, en todos sus niveles,  a fin de constituir la vía de cumplimiento del principio de definitividad.</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BD6187" w:rsidRPr="00D043AA" w:rsidRDefault="00BD6187" w:rsidP="00BD6187">
      <w:pPr>
        <w:spacing w:after="0" w:line="240" w:lineRule="auto"/>
        <w:jc w:val="both"/>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 xml:space="preserve">Artículo 4. </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Los integrantes de la Comisión Nacional de Justicia Intrapartidaria podrán representar a Movimiento Ciudadano en actos protocolarios, sin que esto afecte el principio de incompatibilidad establecido en los Estatutos.</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 xml:space="preserve">Artículo 5. </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El comportamiento institucional de los </w:t>
      </w:r>
      <w:r w:rsidR="008D7F1F" w:rsidRPr="00D043AA">
        <w:rPr>
          <w:rFonts w:ascii="Palatino Linotype" w:hAnsi="Palatino Linotype" w:cs="Arial"/>
          <w:sz w:val="28"/>
          <w:szCs w:val="28"/>
          <w:lang w:eastAsia="es-MX"/>
        </w:rPr>
        <w:t>integrantes</w:t>
      </w:r>
      <w:r w:rsidRPr="00D043AA">
        <w:rPr>
          <w:rFonts w:ascii="Palatino Linotype" w:hAnsi="Palatino Linotype" w:cs="Arial"/>
          <w:sz w:val="28"/>
          <w:szCs w:val="28"/>
          <w:lang w:eastAsia="es-MX"/>
        </w:rPr>
        <w:t xml:space="preserve"> de la Comisión Nacional de Justicia Intrapartidaria en el ejercicio de sus funciones, se hará bajo los principios de </w:t>
      </w:r>
      <w:r w:rsidR="008D7F1F" w:rsidRPr="00D043AA">
        <w:rPr>
          <w:rFonts w:ascii="Palatino Linotype" w:hAnsi="Palatino Linotype" w:cs="Arial"/>
          <w:sz w:val="28"/>
          <w:szCs w:val="28"/>
          <w:lang w:eastAsia="es-MX"/>
        </w:rPr>
        <w:t>independencia,</w:t>
      </w:r>
      <w:r w:rsidR="008D7F1F" w:rsidRPr="00D043AA">
        <w:rPr>
          <w:rFonts w:ascii="Palatino Linotype" w:hAnsi="Palatino Linotype" w:cs="Arial"/>
          <w:bCs/>
          <w:sz w:val="28"/>
          <w:szCs w:val="28"/>
          <w:lang w:eastAsia="es-MX"/>
        </w:rPr>
        <w:t xml:space="preserve"> </w:t>
      </w:r>
      <w:r w:rsidR="008D7F1F" w:rsidRPr="00D043AA">
        <w:rPr>
          <w:rFonts w:ascii="Palatino Linotype" w:hAnsi="Palatino Linotype" w:cs="Arial"/>
          <w:sz w:val="28"/>
          <w:szCs w:val="28"/>
          <w:lang w:eastAsia="es-MX"/>
        </w:rPr>
        <w:t>imparcialidad,</w:t>
      </w:r>
      <w:r w:rsidR="008D7F1F" w:rsidRPr="00D043AA">
        <w:rPr>
          <w:rFonts w:ascii="Palatino Linotype" w:hAnsi="Palatino Linotype" w:cs="Arial"/>
          <w:bCs/>
          <w:sz w:val="28"/>
          <w:szCs w:val="28"/>
          <w:lang w:eastAsia="es-MX"/>
        </w:rPr>
        <w:t xml:space="preserve"> </w:t>
      </w:r>
      <w:r w:rsidR="008D7F1F" w:rsidRPr="00D043AA">
        <w:rPr>
          <w:rFonts w:ascii="Palatino Linotype" w:hAnsi="Palatino Linotype" w:cs="Arial"/>
          <w:sz w:val="28"/>
          <w:szCs w:val="28"/>
          <w:lang w:eastAsia="es-MX"/>
        </w:rPr>
        <w:t>legalidad</w:t>
      </w:r>
      <w:r w:rsidR="008D7F1F" w:rsidRPr="00D043AA">
        <w:rPr>
          <w:rFonts w:ascii="Palatino Linotype" w:hAnsi="Palatino Linotype" w:cs="Arial"/>
          <w:bCs/>
          <w:sz w:val="28"/>
          <w:szCs w:val="28"/>
          <w:lang w:eastAsia="es-MX"/>
        </w:rPr>
        <w:t xml:space="preserve"> </w:t>
      </w:r>
      <w:r w:rsidRPr="00D043AA">
        <w:rPr>
          <w:rFonts w:ascii="Palatino Linotype" w:hAnsi="Palatino Linotype" w:cs="Arial"/>
          <w:bCs/>
          <w:sz w:val="28"/>
          <w:szCs w:val="28"/>
          <w:lang w:eastAsia="es-MX"/>
        </w:rPr>
        <w:t>certeza,</w:t>
      </w:r>
      <w:r w:rsidRPr="00D043AA">
        <w:rPr>
          <w:rFonts w:ascii="Palatino Linotype" w:hAnsi="Palatino Linotype" w:cs="Arial"/>
          <w:sz w:val="28"/>
          <w:szCs w:val="28"/>
          <w:lang w:eastAsia="es-MX"/>
        </w:rPr>
        <w:t xml:space="preserve">  objetividad,  </w:t>
      </w:r>
      <w:r w:rsidRPr="00D043AA">
        <w:rPr>
          <w:rFonts w:ascii="Palatino Linotype" w:hAnsi="Palatino Linotype" w:cs="Arial"/>
          <w:bCs/>
          <w:sz w:val="28"/>
          <w:szCs w:val="28"/>
          <w:lang w:eastAsia="es-MX"/>
        </w:rPr>
        <w:t>máxima publicidad</w:t>
      </w:r>
      <w:r w:rsidRPr="00D043AA">
        <w:rPr>
          <w:rFonts w:ascii="Palatino Linotype" w:hAnsi="Palatino Linotype" w:cs="Arial"/>
          <w:sz w:val="28"/>
          <w:szCs w:val="28"/>
          <w:lang w:eastAsia="es-MX"/>
        </w:rPr>
        <w:t xml:space="preserve"> y </w:t>
      </w:r>
      <w:r w:rsidR="008D7F1F" w:rsidRPr="00D043AA">
        <w:rPr>
          <w:rFonts w:ascii="Palatino Linotype" w:hAnsi="Palatino Linotype" w:cs="Arial"/>
          <w:sz w:val="28"/>
          <w:szCs w:val="28"/>
          <w:lang w:eastAsia="es-MX"/>
        </w:rPr>
        <w:t>exhaustividad</w:t>
      </w:r>
      <w:r w:rsidRPr="00D043AA">
        <w:rPr>
          <w:rFonts w:ascii="Palatino Linotype" w:hAnsi="Palatino Linotype" w:cs="Arial"/>
          <w:sz w:val="28"/>
          <w:szCs w:val="28"/>
          <w:lang w:eastAsia="es-MX"/>
        </w:rPr>
        <w:t>.</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bCs/>
          <w:sz w:val="28"/>
          <w:szCs w:val="28"/>
          <w:lang w:eastAsia="es-MX"/>
        </w:rPr>
        <w:t xml:space="preserve">Artículo </w:t>
      </w:r>
      <w:r w:rsidRPr="00D043AA">
        <w:rPr>
          <w:rFonts w:ascii="Palatino Linotype" w:hAnsi="Palatino Linotype" w:cs="Arial"/>
          <w:b/>
          <w:sz w:val="28"/>
          <w:szCs w:val="28"/>
          <w:lang w:eastAsia="es-MX"/>
        </w:rPr>
        <w:t>6.</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El Presidente de la Comisión Nacional de Justicia Intrapartidaria será sometido a la jurisdicción de la misma, previa suspensión en sus funciones decretada por el Consejo Ciudadano Nacional, a petición de la Coordinadora Ciudadana Nacional, en términos del artículo  76 de los Estatutos.</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De la instancia de Conciliación y del Procedimiento Disciplinario</w:t>
      </w:r>
    </w:p>
    <w:p w:rsidR="001B12A5" w:rsidRPr="00D043AA" w:rsidRDefault="001B12A5" w:rsidP="00BD6187">
      <w:pPr>
        <w:spacing w:after="0" w:line="240" w:lineRule="auto"/>
        <w:jc w:val="both"/>
        <w:rPr>
          <w:rFonts w:ascii="Palatino Linotype" w:hAnsi="Palatino Linotype" w:cs="Arial"/>
          <w:b/>
          <w:sz w:val="28"/>
          <w:szCs w:val="28"/>
          <w:lang w:eastAsia="es-MX"/>
        </w:rPr>
      </w:pPr>
    </w:p>
    <w:p w:rsidR="007358B0" w:rsidRPr="00D043AA" w:rsidRDefault="007358B0"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lastRenderedPageBreak/>
        <w:t>Artículo 7.</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Cuando exista controversia entre dos o más partes, se instará a una audiencia inicial, en la que se procederá a conminar a las partes a conciliar las pretensiones que motivan el juicio disciplinario; de no ser posible la conciliación</w:t>
      </w:r>
      <w:r w:rsidR="008D7F1F"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se levantará constancia de los hechos y de las manifestaciones vertidas por los comparecientes, mismas que se harán constar en autos y se continuará el desahogo contencioso del asunto.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De avenirse las partes se levantará acta circunstanciada de los hechos de lo ahí manifestado y suscrito por los comparecientes, procediendo la Comisión a dictar  el acuerdo correspondiente que se tendrá como resolución definitiva. La audiencia de conciliación se desahogará únicamente por las partes y no por sus representantes.</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Artículo 8.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El Procedimiento Disciplinario se iniciará en los siguientes casos: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147C3D">
      <w:pPr>
        <w:pStyle w:val="Prrafodelista"/>
        <w:numPr>
          <w:ilvl w:val="0"/>
          <w:numId w:val="5"/>
        </w:numPr>
        <w:spacing w:after="0" w:line="240" w:lineRule="auto"/>
        <w:jc w:val="both"/>
        <w:rPr>
          <w:rFonts w:ascii="Palatino Linotype" w:hAnsi="Palatino Linotype" w:cs="Arial"/>
          <w:sz w:val="28"/>
          <w:szCs w:val="28"/>
          <w:lang w:eastAsia="es-MX"/>
        </w:rPr>
      </w:pPr>
      <w:r w:rsidRPr="00D043AA">
        <w:rPr>
          <w:rFonts w:ascii="Palatino Linotype" w:hAnsi="Palatino Linotype" w:cs="Arial"/>
          <w:bCs/>
          <w:sz w:val="28"/>
          <w:szCs w:val="28"/>
          <w:lang w:eastAsia="es-MX"/>
        </w:rPr>
        <w:t xml:space="preserve">Cuando se tenga conocimiento de la </w:t>
      </w:r>
      <w:r w:rsidRPr="00D043AA">
        <w:rPr>
          <w:rFonts w:ascii="Palatino Linotype" w:hAnsi="Palatino Linotype" w:cs="Arial"/>
          <w:sz w:val="28"/>
          <w:szCs w:val="28"/>
          <w:lang w:eastAsia="es-MX"/>
        </w:rPr>
        <w:t>violación a la Declaración de Principios, Programa de Acción y Estatutos de Movimiento Ciudadano, se dará inicio al procedimiento disciplinario en términos de los Estatutos y el presente reglamento.</w:t>
      </w:r>
    </w:p>
    <w:p w:rsidR="00BD6187" w:rsidRPr="00D043AA" w:rsidRDefault="00BD6187" w:rsidP="00147C3D">
      <w:pPr>
        <w:pStyle w:val="Prrafodelista"/>
        <w:numPr>
          <w:ilvl w:val="0"/>
          <w:numId w:val="5"/>
        </w:num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Cuando se detecten violaciones estatutarias que ameriten la imposición de sanciones por actos graves cometidos durante el ejercicio de atribuciones de los órganos de Movimiento Ciudadano.</w:t>
      </w:r>
    </w:p>
    <w:p w:rsidR="00BD6187" w:rsidRPr="00D043AA" w:rsidRDefault="00BD6187" w:rsidP="00147C3D">
      <w:pPr>
        <w:pStyle w:val="Prrafodelista"/>
        <w:numPr>
          <w:ilvl w:val="0"/>
          <w:numId w:val="5"/>
        </w:num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Al dirimir controversias entre Movimiento Ciudadano y los afiliados o la de estos entre sí,  por la aplicación de los Documentos Básicos o como resultado de las determinaciones de los órganos estatutarios constituidos. </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En todo caso debe mediar denuncia o acusación por parte legitimada en la causa, salvo las disposiciones expresamente señaladas al efecto </w:t>
      </w:r>
      <w:r w:rsidRPr="00D043AA">
        <w:rPr>
          <w:rFonts w:ascii="Palatino Linotype" w:hAnsi="Palatino Linotype" w:cs="Arial"/>
          <w:sz w:val="28"/>
          <w:szCs w:val="28"/>
          <w:lang w:eastAsia="es-MX"/>
        </w:rPr>
        <w:lastRenderedPageBreak/>
        <w:t>por los Estatutos y por el presente reglamento, para el inicio oficioso del procedimiento disciplinario.</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Artículo 9. </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El escrito inicial de la denuncia deberá presentarse por escrito ante la Comisión Nacional de Justicia Intrapartidaria y deberá cumplir con los requisitos siguientes:</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147C3D">
      <w:pPr>
        <w:numPr>
          <w:ilvl w:val="0"/>
          <w:numId w:val="4"/>
        </w:num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Hacer constar el nombre del actor.</w:t>
      </w:r>
    </w:p>
    <w:p w:rsidR="00BD6187" w:rsidRPr="00D043AA" w:rsidRDefault="00BD6187" w:rsidP="00147C3D">
      <w:pPr>
        <w:numPr>
          <w:ilvl w:val="0"/>
          <w:numId w:val="4"/>
        </w:num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Señalar domicilio para recibir notificaciones y en su caso, a quien en su nombre las pueda oír y recibir en la Ciudad de México</w:t>
      </w:r>
      <w:r w:rsidR="00020E64" w:rsidRPr="00D043AA">
        <w:rPr>
          <w:rFonts w:ascii="Palatino Linotype" w:hAnsi="Palatino Linotype" w:cs="Arial"/>
          <w:bCs/>
          <w:sz w:val="28"/>
          <w:szCs w:val="28"/>
          <w:lang w:eastAsia="es-MX"/>
        </w:rPr>
        <w:t>,</w:t>
      </w:r>
      <w:r w:rsidRPr="00D043AA">
        <w:rPr>
          <w:rFonts w:ascii="Palatino Linotype" w:hAnsi="Palatino Linotype" w:cs="Arial"/>
          <w:bCs/>
          <w:sz w:val="28"/>
          <w:szCs w:val="28"/>
          <w:lang w:eastAsia="es-MX"/>
        </w:rPr>
        <w:t xml:space="preserve"> Distrito Federal, sede del Órgano Único de Impartición de Justicia Intrapartidaria.</w:t>
      </w:r>
    </w:p>
    <w:p w:rsidR="00BD6187" w:rsidRPr="00D043AA" w:rsidRDefault="00BD6187" w:rsidP="00147C3D">
      <w:pPr>
        <w:numPr>
          <w:ilvl w:val="0"/>
          <w:numId w:val="4"/>
        </w:num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Acompañar el o los documentos que sean necesarios para acreditar la personería del promovente, así como su interés jurídico.</w:t>
      </w:r>
    </w:p>
    <w:p w:rsidR="00BD6187" w:rsidRPr="00D043AA" w:rsidRDefault="00BD6187" w:rsidP="00147C3D">
      <w:pPr>
        <w:numPr>
          <w:ilvl w:val="0"/>
          <w:numId w:val="4"/>
        </w:num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Señalar el nombre del demandado y su domicilio e identificar la violación imputada.</w:t>
      </w:r>
    </w:p>
    <w:p w:rsidR="00BD6187" w:rsidRPr="00D043AA" w:rsidRDefault="00BD6187" w:rsidP="00147C3D">
      <w:pPr>
        <w:numPr>
          <w:ilvl w:val="0"/>
          <w:numId w:val="4"/>
        </w:num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Mencionar de manera expresa y clara los hechos en los que se funda su denuncia y los preceptos presuntamente violados.</w:t>
      </w:r>
    </w:p>
    <w:p w:rsidR="00BD6187" w:rsidRPr="00D043AA" w:rsidRDefault="00BD6187" w:rsidP="00147C3D">
      <w:pPr>
        <w:numPr>
          <w:ilvl w:val="0"/>
          <w:numId w:val="4"/>
        </w:num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Ofrecer y aportar las pruebas y mencionar, en su caso, las que deben requerirse, cuando el promovente justifique que oportunamente las solicitó por escrito al órgano competente y éstas no le hubieran sido entregadas.</w:t>
      </w:r>
    </w:p>
    <w:p w:rsidR="00BD6187" w:rsidRPr="00D043AA" w:rsidRDefault="00BD6187" w:rsidP="00147C3D">
      <w:pPr>
        <w:numPr>
          <w:ilvl w:val="0"/>
          <w:numId w:val="4"/>
        </w:num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Hacer constar el nombre y firma autógrafa del promovente.</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Artículo 10. </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Cs/>
          <w:sz w:val="28"/>
          <w:szCs w:val="28"/>
          <w:lang w:eastAsia="es-MX"/>
        </w:rPr>
      </w:pPr>
      <w:r w:rsidRPr="00D043AA">
        <w:rPr>
          <w:rFonts w:ascii="Palatino Linotype" w:hAnsi="Palatino Linotype" w:cs="Arial"/>
          <w:sz w:val="28"/>
          <w:szCs w:val="28"/>
          <w:lang w:eastAsia="es-MX"/>
        </w:rPr>
        <w:t xml:space="preserve">Cuando en el escrito inicial de denuncia, </w:t>
      </w:r>
      <w:r w:rsidRPr="00D043AA">
        <w:rPr>
          <w:rFonts w:ascii="Palatino Linotype" w:hAnsi="Palatino Linotype" w:cs="Arial"/>
          <w:bCs/>
          <w:sz w:val="28"/>
          <w:szCs w:val="28"/>
          <w:lang w:eastAsia="es-MX"/>
        </w:rPr>
        <w:t xml:space="preserve">se incumpla alguno de los requisitos </w:t>
      </w:r>
      <w:r w:rsidRPr="00D043AA">
        <w:rPr>
          <w:rFonts w:ascii="Palatino Linotype" w:hAnsi="Palatino Linotype" w:cs="Arial"/>
          <w:bCs/>
          <w:sz w:val="28"/>
          <w:szCs w:val="28"/>
        </w:rPr>
        <w:t xml:space="preserve">previstos en los incisos </w:t>
      </w:r>
      <w:r w:rsidR="00F90A53" w:rsidRPr="00D043AA">
        <w:rPr>
          <w:rFonts w:ascii="Palatino Linotype" w:hAnsi="Palatino Linotype" w:cs="Arial"/>
          <w:bCs/>
          <w:sz w:val="28"/>
          <w:szCs w:val="28"/>
        </w:rPr>
        <w:t>d</w:t>
      </w:r>
      <w:r w:rsidRPr="00D043AA">
        <w:rPr>
          <w:rFonts w:ascii="Palatino Linotype" w:hAnsi="Palatino Linotype" w:cs="Arial"/>
          <w:bCs/>
          <w:sz w:val="28"/>
          <w:szCs w:val="28"/>
        </w:rPr>
        <w:t xml:space="preserve">), e) y f), y éstos no se puedan deducir del expediente, se deberá formular un requerimiento por el término de 24 horas con el apercibimiento de tenerlo por no presentado si no se cumple con el mismo; en el caso que se incumpla </w:t>
      </w:r>
      <w:r w:rsidRPr="00D043AA">
        <w:rPr>
          <w:rFonts w:ascii="Palatino Linotype" w:hAnsi="Palatino Linotype" w:cs="Arial"/>
          <w:bCs/>
          <w:sz w:val="28"/>
          <w:szCs w:val="28"/>
        </w:rPr>
        <w:lastRenderedPageBreak/>
        <w:t xml:space="preserve">con alguno de los requisitos señalados en los incisos </w:t>
      </w:r>
      <w:r w:rsidR="00F90A53" w:rsidRPr="00D043AA">
        <w:rPr>
          <w:rFonts w:ascii="Palatino Linotype" w:hAnsi="Palatino Linotype" w:cs="Arial"/>
          <w:bCs/>
          <w:sz w:val="28"/>
          <w:szCs w:val="28"/>
        </w:rPr>
        <w:t>a), c) y g</w:t>
      </w:r>
      <w:r w:rsidRPr="00D043AA">
        <w:rPr>
          <w:rFonts w:ascii="Palatino Linotype" w:hAnsi="Palatino Linotype" w:cs="Arial"/>
          <w:bCs/>
          <w:sz w:val="28"/>
          <w:szCs w:val="28"/>
        </w:rPr>
        <w:t>) o resulte evidentemente frívolo</w:t>
      </w:r>
      <w:r w:rsidR="00020E64" w:rsidRPr="00D043AA">
        <w:rPr>
          <w:rFonts w:ascii="Palatino Linotype" w:hAnsi="Palatino Linotype" w:cs="Arial"/>
          <w:bCs/>
          <w:sz w:val="28"/>
          <w:szCs w:val="28"/>
        </w:rPr>
        <w:t>,</w:t>
      </w:r>
      <w:r w:rsidRPr="00D043AA">
        <w:rPr>
          <w:rFonts w:ascii="Palatino Linotype" w:hAnsi="Palatino Linotype" w:cs="Arial"/>
          <w:bCs/>
          <w:sz w:val="28"/>
          <w:szCs w:val="28"/>
        </w:rPr>
        <w:t xml:space="preserve"> se desechará de plano. </w:t>
      </w:r>
    </w:p>
    <w:p w:rsidR="001B12A5" w:rsidRPr="00D043AA" w:rsidRDefault="001B12A5"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Artículo 11. </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Procede el sobreseimiento cuando, el denunciante se desista expresamente por escrito; o bien cuando fallezca, o sea suspendido o privado de sus derechos partidistas o transcurran más de 60 días, sin que en el expediente relativo se reciba promoción de parte para su impulso procesal; siempre y cuando la denuncia no vers</w:t>
      </w:r>
      <w:r w:rsidR="00020E64" w:rsidRPr="00D043AA">
        <w:rPr>
          <w:rFonts w:ascii="Palatino Linotype" w:hAnsi="Palatino Linotype" w:cs="Arial"/>
          <w:sz w:val="28"/>
          <w:szCs w:val="28"/>
          <w:lang w:eastAsia="es-MX"/>
        </w:rPr>
        <w:t>e sobre presuntas faltas graves.</w:t>
      </w:r>
      <w:r w:rsidRPr="00D043AA">
        <w:rPr>
          <w:rFonts w:ascii="Palatino Linotype" w:hAnsi="Palatino Linotype" w:cs="Arial"/>
          <w:sz w:val="28"/>
          <w:szCs w:val="28"/>
          <w:lang w:eastAsia="es-MX"/>
        </w:rPr>
        <w:t xml:space="preserve"> </w:t>
      </w:r>
      <w:r w:rsidR="00020E64" w:rsidRPr="00D043AA">
        <w:rPr>
          <w:rFonts w:ascii="Palatino Linotype" w:hAnsi="Palatino Linotype" w:cs="Arial"/>
          <w:sz w:val="28"/>
          <w:szCs w:val="28"/>
          <w:lang w:eastAsia="es-MX"/>
        </w:rPr>
        <w:t>É</w:t>
      </w:r>
      <w:r w:rsidRPr="00D043AA">
        <w:rPr>
          <w:rFonts w:ascii="Palatino Linotype" w:hAnsi="Palatino Linotype" w:cs="Arial"/>
          <w:sz w:val="28"/>
          <w:szCs w:val="28"/>
          <w:lang w:eastAsia="es-MX"/>
        </w:rPr>
        <w:t>sta previsión no surtirá su efecto cuando se encuentre alguna prueba pendiente de desahogar.</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b/>
          <w:bCs/>
          <w:sz w:val="28"/>
          <w:szCs w:val="28"/>
          <w:lang w:eastAsia="es-MX"/>
        </w:rPr>
        <w:t>Artículo 12.</w:t>
      </w:r>
      <w:r w:rsidRPr="00D043AA">
        <w:rPr>
          <w:rFonts w:ascii="Palatino Linotype" w:hAnsi="Palatino Linotype" w:cs="Arial"/>
          <w:sz w:val="28"/>
          <w:szCs w:val="28"/>
          <w:lang w:eastAsia="es-MX"/>
        </w:rPr>
        <w:t xml:space="preserve">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Con objeto de que el denunciado conozca los hechos que se le imputan, la Comisión, ordenará correrle traslado con la copia del escrito de la denuncia y sus anexos, y se le emplazará para que la conteste dentro de los cinco días hábiles siguientes a su notificación y manifieste lo que a su derecho convenga. Con el apercibimiento que de no hacerlo se le tendrá por confeso de los hechos u omisiones que se le imputan.</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Artículo 13.</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El denunciado formulará la contestación por escrito en los siguientes términos:</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147C3D">
      <w:pPr>
        <w:numPr>
          <w:ilvl w:val="0"/>
          <w:numId w:val="3"/>
        </w:num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Indicará su nombre y apellidos, el domicilio para oír y recibir notificaciones inclusive las de carácter personal, indefectiblemente en la Ciudad de México, Distrito Federal. </w:t>
      </w:r>
    </w:p>
    <w:p w:rsidR="00BD6187" w:rsidRPr="00D043AA" w:rsidRDefault="00BD6187" w:rsidP="00147C3D">
      <w:pPr>
        <w:numPr>
          <w:ilvl w:val="0"/>
          <w:numId w:val="3"/>
        </w:num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Se referirá a cada uno de los hechos en que el actor funde su petición, en los cuáles precisará los documentos públicos o privados que tengan relación con cada hecho, así como si los tiene o no a su disposición. </w:t>
      </w:r>
    </w:p>
    <w:p w:rsidR="001B12A5" w:rsidRPr="00D043AA" w:rsidRDefault="001B12A5" w:rsidP="001B12A5">
      <w:pPr>
        <w:spacing w:after="0" w:line="240" w:lineRule="auto"/>
        <w:ind w:left="720"/>
        <w:jc w:val="both"/>
        <w:rPr>
          <w:rFonts w:ascii="Palatino Linotype" w:hAnsi="Palatino Linotype" w:cs="Arial"/>
          <w:sz w:val="28"/>
          <w:szCs w:val="28"/>
          <w:lang w:eastAsia="es-MX"/>
        </w:rPr>
      </w:pPr>
    </w:p>
    <w:p w:rsidR="00BD6187" w:rsidRPr="00D043AA" w:rsidRDefault="00BD6187" w:rsidP="00147C3D">
      <w:pPr>
        <w:numPr>
          <w:ilvl w:val="0"/>
          <w:numId w:val="3"/>
        </w:numPr>
        <w:spacing w:after="0" w:line="240" w:lineRule="auto"/>
        <w:jc w:val="both"/>
        <w:rPr>
          <w:rFonts w:ascii="Palatino Linotype" w:hAnsi="Palatino Linotype" w:cs="Arial"/>
          <w:sz w:val="28"/>
          <w:szCs w:val="28"/>
          <w:lang w:eastAsia="es-MX"/>
        </w:rPr>
      </w:pPr>
      <w:r w:rsidRPr="00D043AA">
        <w:rPr>
          <w:rFonts w:ascii="Palatino Linotype" w:hAnsi="Palatino Linotype" w:cs="Arial"/>
          <w:bCs/>
          <w:sz w:val="28"/>
          <w:szCs w:val="28"/>
          <w:lang w:eastAsia="es-MX"/>
        </w:rPr>
        <w:t xml:space="preserve">Ofrecer y aportar las pruebas y mencionar, en su caso, las que deben requerirse, cuando justifique que oportunamente las solicitó por escrito al órgano competente y éstas no le hubieran sido entregadas. </w:t>
      </w:r>
    </w:p>
    <w:p w:rsidR="00BD6187" w:rsidRPr="00D043AA" w:rsidRDefault="00BD6187" w:rsidP="00147C3D">
      <w:pPr>
        <w:numPr>
          <w:ilvl w:val="0"/>
          <w:numId w:val="3"/>
        </w:num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Se asentará el nombre y firma autógrafa del demandado. </w:t>
      </w:r>
    </w:p>
    <w:p w:rsidR="00BD6187" w:rsidRPr="00D043AA" w:rsidRDefault="00BD6187" w:rsidP="00147C3D">
      <w:pPr>
        <w:numPr>
          <w:ilvl w:val="0"/>
          <w:numId w:val="3"/>
        </w:num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Todas las excepciones que se tengan cualquiera que sea su naturaleza, se harán valer simultáneamente en la contestación y nunca después, a no ser que fueran supervenientes.</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Cs/>
          <w:sz w:val="28"/>
          <w:szCs w:val="28"/>
          <w:lang w:eastAsia="es-MX"/>
        </w:rPr>
      </w:pPr>
      <w:r w:rsidRPr="00D043AA">
        <w:rPr>
          <w:rFonts w:ascii="Palatino Linotype" w:hAnsi="Palatino Linotype" w:cs="Arial"/>
          <w:sz w:val="28"/>
          <w:szCs w:val="28"/>
          <w:lang w:eastAsia="es-MX"/>
        </w:rPr>
        <w:t>De las excepciones se le dará vista al actor para que, en un término de tres días siguientes a su notificación, las conteste y rinda las pruebas que considere oportunas.</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De las pruebas</w:t>
      </w:r>
    </w:p>
    <w:p w:rsidR="001B12A5" w:rsidRPr="00D043AA" w:rsidRDefault="001B12A5"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Artículo 14. </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Son objeto de prueba los hechos controvertidos. No lo serán el derecho, los hechos notorios o imposibles, ni aquéllos que hayan sido reconocidos por las partes.</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El que afirma está obligado a probar. También lo está el que lo niega, cuando su negación envuelve la afirmación expresa de un hecho.</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Las partes deberán ofrecer y aportar sus pruebas en el escrito inicial de demanda o en su contestación.</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Sólo podrán ser ofrecidas y admitidas las pruebas siguientes:</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t>Documentales públicas.</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t>Documentales privadas.</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t>Técnicas.</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 confesional.</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lastRenderedPageBreak/>
        <w:t>La testimonial.</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 pericial.</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t>Presuncionales legales y humanas.</w:t>
      </w:r>
    </w:p>
    <w:p w:rsidR="00BD6187" w:rsidRPr="00D043AA" w:rsidRDefault="00BD6187" w:rsidP="00147C3D">
      <w:pPr>
        <w:numPr>
          <w:ilvl w:val="0"/>
          <w:numId w:val="10"/>
        </w:numPr>
        <w:spacing w:after="0" w:line="240" w:lineRule="auto"/>
        <w:ind w:left="708"/>
        <w:jc w:val="both"/>
        <w:rPr>
          <w:rFonts w:ascii="Palatino Linotype" w:hAnsi="Palatino Linotype" w:cs="Arial"/>
          <w:sz w:val="28"/>
          <w:szCs w:val="28"/>
          <w:lang w:eastAsia="es-MX"/>
        </w:rPr>
      </w:pPr>
      <w:r w:rsidRPr="00D043AA">
        <w:rPr>
          <w:rFonts w:ascii="Palatino Linotype" w:hAnsi="Palatino Linotype" w:cs="Arial"/>
          <w:sz w:val="28"/>
          <w:szCs w:val="28"/>
          <w:lang w:eastAsia="es-MX"/>
        </w:rPr>
        <w:t>Instrumental de actuaciones.</w:t>
      </w:r>
    </w:p>
    <w:p w:rsidR="001B12A5" w:rsidRPr="00D043AA" w:rsidRDefault="001B12A5" w:rsidP="001B12A5">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La </w:t>
      </w:r>
      <w:r w:rsidR="00D65BED" w:rsidRPr="00D043AA">
        <w:rPr>
          <w:rFonts w:ascii="Palatino Linotype" w:hAnsi="Palatino Linotype" w:cs="Arial"/>
          <w:sz w:val="28"/>
          <w:szCs w:val="28"/>
          <w:lang w:eastAsia="es-MX"/>
        </w:rPr>
        <w:t>C</w:t>
      </w:r>
      <w:r w:rsidRPr="00D043AA">
        <w:rPr>
          <w:rFonts w:ascii="Palatino Linotype" w:hAnsi="Palatino Linotype" w:cs="Arial"/>
          <w:sz w:val="28"/>
          <w:szCs w:val="28"/>
          <w:lang w:eastAsia="es-MX"/>
        </w:rPr>
        <w:t>omisión para resolver podrá ordenar el desahogo de reconocimientos o inspecciones judiciales, cuando la violación reclamada lo amerite.</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En cuanto a las pruebas técnicas</w:t>
      </w:r>
      <w:r w:rsidR="00D65BED"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en todos los casos el aportante deberá señalar concretamente lo que pretende acreditar, identificando a las personas, los lugares y las circunstancias de tiempo y modo que reproduce la prueba.</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Para la prueba confesional, las posiciones se presentarán en pliego cerrado.</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Para la prueba testimonial, las partes tendrán la obligación de presentar a sus propios testigos, sin embargo, cuando realmente estuvieren imposibilitadas para hacerlo, lo manifestarán así, bajo protesta de decir verdad y  pedirán que se les  cite. Se tendrá que presentar interrogatorio por escrito, en pliego cerrado.</w:t>
      </w:r>
    </w:p>
    <w:p w:rsidR="00BD6187" w:rsidRPr="00D043AA" w:rsidRDefault="00BD6187" w:rsidP="00BD6187">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36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En el caso del ofrecimiento de la prueba pericial</w:t>
      </w:r>
      <w:r w:rsidR="00D65BED"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deberán cumplirse los siguientes requisitos:</w:t>
      </w:r>
    </w:p>
    <w:p w:rsidR="00D65BED" w:rsidRPr="00D043AA" w:rsidRDefault="00D65BED" w:rsidP="00D65BED">
      <w:pPr>
        <w:spacing w:after="0" w:line="240" w:lineRule="auto"/>
        <w:ind w:left="360"/>
        <w:jc w:val="both"/>
        <w:rPr>
          <w:rFonts w:ascii="Palatino Linotype" w:hAnsi="Palatino Linotype" w:cs="Arial"/>
          <w:sz w:val="28"/>
          <w:szCs w:val="28"/>
          <w:lang w:eastAsia="es-MX"/>
        </w:rPr>
      </w:pPr>
    </w:p>
    <w:p w:rsidR="00BD6187" w:rsidRPr="00D043AA" w:rsidRDefault="00BD6187" w:rsidP="00147C3D">
      <w:pPr>
        <w:numPr>
          <w:ilvl w:val="0"/>
          <w:numId w:val="7"/>
        </w:numPr>
        <w:spacing w:after="0" w:line="240" w:lineRule="auto"/>
        <w:ind w:left="72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Señalar la materia sobre la que versará la prueba, exhibiendo el cuestionario respectivo con copia para cada una de las partes.</w:t>
      </w:r>
    </w:p>
    <w:p w:rsidR="00BD6187" w:rsidRPr="00D043AA" w:rsidRDefault="00BD6187" w:rsidP="00147C3D">
      <w:pPr>
        <w:numPr>
          <w:ilvl w:val="0"/>
          <w:numId w:val="7"/>
        </w:numPr>
        <w:spacing w:after="0" w:line="240" w:lineRule="auto"/>
        <w:ind w:left="72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Especificar lo que pretenda acreditarse con la misma.</w:t>
      </w:r>
    </w:p>
    <w:p w:rsidR="00BD6187" w:rsidRPr="00D043AA" w:rsidRDefault="00BD6187" w:rsidP="00147C3D">
      <w:pPr>
        <w:numPr>
          <w:ilvl w:val="0"/>
          <w:numId w:val="7"/>
        </w:numPr>
        <w:spacing w:after="0" w:line="240" w:lineRule="auto"/>
        <w:ind w:left="720"/>
        <w:jc w:val="both"/>
        <w:rPr>
          <w:rFonts w:ascii="Palatino Linotype" w:hAnsi="Palatino Linotype" w:cs="Arial"/>
          <w:sz w:val="28"/>
          <w:szCs w:val="28"/>
          <w:lang w:eastAsia="es-MX"/>
        </w:rPr>
      </w:pPr>
      <w:r w:rsidRPr="00D043AA">
        <w:rPr>
          <w:rFonts w:ascii="Palatino Linotype" w:hAnsi="Palatino Linotype" w:cs="Arial"/>
          <w:sz w:val="28"/>
          <w:szCs w:val="28"/>
          <w:lang w:eastAsia="es-MX"/>
        </w:rPr>
        <w:t>Señalar el nombre del perito que proponga y exhibir su acreditación técnica.</w:t>
      </w:r>
    </w:p>
    <w:p w:rsidR="00BD6187" w:rsidRPr="00D043AA" w:rsidRDefault="00BD6187" w:rsidP="00BD6187">
      <w:pPr>
        <w:spacing w:after="0" w:line="240" w:lineRule="auto"/>
        <w:ind w:left="720"/>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491" w:hanging="491"/>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Las pruebas supervenientes sólo se admitirán siempre y cuando se aporten antes del cierre de la instrucción. </w:t>
      </w:r>
    </w:p>
    <w:p w:rsidR="00BD6187" w:rsidRPr="00D043AA" w:rsidRDefault="00BD6187" w:rsidP="00BD6187">
      <w:pPr>
        <w:spacing w:after="0" w:line="240" w:lineRule="auto"/>
        <w:ind w:left="491"/>
        <w:jc w:val="both"/>
        <w:rPr>
          <w:rFonts w:ascii="Palatino Linotype" w:hAnsi="Palatino Linotype" w:cs="Arial"/>
          <w:sz w:val="28"/>
          <w:szCs w:val="28"/>
          <w:lang w:eastAsia="es-MX"/>
        </w:rPr>
      </w:pPr>
    </w:p>
    <w:p w:rsidR="001B12A5" w:rsidRPr="00D043AA" w:rsidRDefault="001B12A5" w:rsidP="001B12A5">
      <w:pPr>
        <w:spacing w:after="0" w:line="240" w:lineRule="auto"/>
        <w:ind w:left="491"/>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491" w:hanging="491"/>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Los medios de prueba serán valorados atendiendo a las reglas de la lógica, de la sana crítica y de la experiencia, la reso</w:t>
      </w:r>
      <w:r w:rsidR="00D65BED" w:rsidRPr="00D043AA">
        <w:rPr>
          <w:rFonts w:ascii="Palatino Linotype" w:hAnsi="Palatino Linotype" w:cs="Arial"/>
          <w:sz w:val="28"/>
          <w:szCs w:val="28"/>
          <w:lang w:eastAsia="es-MX"/>
        </w:rPr>
        <w:t>lución que dicte la Comisión Nacional de Justicia Intrapartidaria</w:t>
      </w:r>
      <w:r w:rsidRPr="00D043AA">
        <w:rPr>
          <w:rFonts w:ascii="Palatino Linotype" w:hAnsi="Palatino Linotype" w:cs="Arial"/>
          <w:sz w:val="28"/>
          <w:szCs w:val="28"/>
          <w:lang w:eastAsia="es-MX"/>
        </w:rPr>
        <w:t xml:space="preserve">, será a verdad sabida y buena fe guardada, y expresarán los motivos y fundamentos legales en que se apoyen. </w:t>
      </w:r>
    </w:p>
    <w:p w:rsidR="00BD6187" w:rsidRPr="00D043AA" w:rsidRDefault="00BD6187" w:rsidP="00BD6187">
      <w:pPr>
        <w:spacing w:after="0" w:line="240" w:lineRule="auto"/>
        <w:ind w:left="491"/>
        <w:jc w:val="both"/>
        <w:rPr>
          <w:rFonts w:ascii="Palatino Linotype" w:hAnsi="Palatino Linotype" w:cs="Arial"/>
          <w:sz w:val="28"/>
          <w:szCs w:val="28"/>
          <w:lang w:eastAsia="es-MX"/>
        </w:rPr>
      </w:pPr>
    </w:p>
    <w:p w:rsidR="00BD6187" w:rsidRPr="00D043AA" w:rsidRDefault="00BD6187" w:rsidP="00147C3D">
      <w:pPr>
        <w:numPr>
          <w:ilvl w:val="0"/>
          <w:numId w:val="6"/>
        </w:numPr>
        <w:spacing w:after="0" w:line="240" w:lineRule="auto"/>
        <w:ind w:left="491" w:hanging="491"/>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Las pruebas admitidas se desahogarán en el término de quince días</w:t>
      </w:r>
      <w:r w:rsidR="00D65BED"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y aquellas que por su naturaleza requieran de mayor tiempo, la Comisión  podrá establecer un término prudente para su desahogo.</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Artículo 15.</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Para conocer la verdad, la Comisión Nacional del Justicia Intrapartidaria, podrá valerse de cualquier persona, sea parte o tercero, y de cualquier cosa o documento, ya sea que pertenezca a las partes o a un tercero, sin más limitación que las pruebas estén reconocidas por éste reglamento y tengan relación inmediata con los hechos controvertidos.</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BD6187" w:rsidRPr="00D043AA" w:rsidRDefault="00BD6187" w:rsidP="00BD6187">
      <w:pPr>
        <w:spacing w:after="0" w:line="240" w:lineRule="auto"/>
        <w:jc w:val="both"/>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Artículo 16.</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BD6187" w:rsidRPr="00D043AA" w:rsidRDefault="00BD6187" w:rsidP="00BD6187">
      <w:p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La Comisión Nacional de Justicia Intrapartidaria, no tiene límites temporales para ordenar la aportación de las pruebas que juzgue indispensables para formar su convicción respecto del contenido de la lítis, ni rigen, para ellos, las limitaciones y prohibiciones, en materia de pruebas, establecidas en relación a las partes. Lo mismo acontecerá cuando la Comisión Nacional actúe de oficio.</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BD6187" w:rsidRPr="00D043AA" w:rsidRDefault="00BD6187" w:rsidP="00BD6187">
      <w:pPr>
        <w:spacing w:after="0" w:line="240" w:lineRule="auto"/>
        <w:jc w:val="both"/>
        <w:rPr>
          <w:rFonts w:ascii="Palatino Linotype" w:hAnsi="Palatino Linotype" w:cs="Arial"/>
          <w:bCs/>
          <w:sz w:val="28"/>
          <w:szCs w:val="28"/>
          <w:lang w:eastAsia="es-MX"/>
        </w:rPr>
      </w:pPr>
      <w:r w:rsidRPr="00D043AA">
        <w:rPr>
          <w:rFonts w:ascii="Palatino Linotype" w:hAnsi="Palatino Linotype" w:cs="Arial"/>
          <w:bCs/>
          <w:sz w:val="28"/>
          <w:szCs w:val="28"/>
          <w:lang w:eastAsia="es-MX"/>
        </w:rPr>
        <w:t>La Comisión Nacional tendrá la obligación de tomar las medidas necesarias para lograr la mayor economía, concentración y sencillez del proceso.</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BD6187" w:rsidRPr="00D043AA" w:rsidRDefault="00BD6187" w:rsidP="00BD6187">
      <w:pPr>
        <w:spacing w:after="0" w:line="240" w:lineRule="auto"/>
        <w:jc w:val="both"/>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 xml:space="preserve">De las notificaciones </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b/>
          <w:bCs/>
          <w:sz w:val="28"/>
          <w:szCs w:val="28"/>
          <w:lang w:eastAsia="es-MX"/>
        </w:rPr>
        <w:t>Artículo 17.</w:t>
      </w:r>
      <w:r w:rsidRPr="00D043AA">
        <w:rPr>
          <w:rFonts w:ascii="Palatino Linotype" w:hAnsi="Palatino Linotype" w:cs="Arial"/>
          <w:sz w:val="28"/>
          <w:szCs w:val="28"/>
          <w:lang w:eastAsia="es-MX"/>
        </w:rPr>
        <w:t xml:space="preserve">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AD2542">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Las notificaciones del inicio de procedimiento disciplinario y las resoluciones definitivas serán realizadas en forma personal</w:t>
      </w:r>
      <w:r w:rsidR="00AD2542" w:rsidRPr="00D043AA">
        <w:rPr>
          <w:rFonts w:ascii="Palatino Linotype" w:hAnsi="Palatino Linotype" w:cs="Arial"/>
          <w:sz w:val="28"/>
          <w:szCs w:val="28"/>
          <w:lang w:eastAsia="es-MX"/>
        </w:rPr>
        <w:t xml:space="preserve"> en el domicilio señalado por las partes en la Ciudad de México, Distrito Federal; en caso de no hacerlo  las notificaciones se realizarán por estrados.</w:t>
      </w:r>
      <w:r w:rsidRPr="00D043AA">
        <w:rPr>
          <w:rFonts w:ascii="Palatino Linotype" w:hAnsi="Palatino Linotype" w:cs="Arial"/>
          <w:sz w:val="28"/>
          <w:szCs w:val="28"/>
          <w:lang w:eastAsia="es-MX"/>
        </w:rPr>
        <w:t xml:space="preserve"> </w:t>
      </w:r>
      <w:r w:rsidR="00AD2542" w:rsidRPr="00D043AA">
        <w:rPr>
          <w:rFonts w:ascii="Palatino Linotype" w:hAnsi="Palatino Linotype" w:cs="Arial"/>
          <w:sz w:val="28"/>
          <w:szCs w:val="28"/>
          <w:lang w:eastAsia="es-MX"/>
        </w:rPr>
        <w:t xml:space="preserve">Para tales efectos, dicha Comisión habilitará </w:t>
      </w:r>
      <w:r w:rsidRPr="00D043AA">
        <w:rPr>
          <w:rFonts w:ascii="Palatino Linotype" w:hAnsi="Palatino Linotype" w:cs="Arial"/>
          <w:sz w:val="28"/>
          <w:szCs w:val="28"/>
          <w:lang w:eastAsia="es-MX"/>
        </w:rPr>
        <w:t xml:space="preserve">a los notificadores respectivos.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En caso de no encontrarse la parte que debiera ser notificada personalmente</w:t>
      </w:r>
      <w:r w:rsidR="00AD2542"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se dejará citatorio que se fijará en un lugar visible del inmueble para que la parte que debiera ser notificada espere al notificador al día siguiente a la hora señalada en el citatorio.</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Si a la segunda </w:t>
      </w:r>
      <w:r w:rsidR="00AD2542" w:rsidRPr="00D043AA">
        <w:rPr>
          <w:rFonts w:ascii="Palatino Linotype" w:hAnsi="Palatino Linotype" w:cs="Arial"/>
          <w:sz w:val="28"/>
          <w:szCs w:val="28"/>
          <w:lang w:eastAsia="es-MX"/>
        </w:rPr>
        <w:t>visita por el notificador,</w:t>
      </w:r>
      <w:r w:rsidRPr="00D043AA">
        <w:rPr>
          <w:rFonts w:ascii="Palatino Linotype" w:hAnsi="Palatino Linotype" w:cs="Arial"/>
          <w:sz w:val="28"/>
          <w:szCs w:val="28"/>
          <w:lang w:eastAsia="es-MX"/>
        </w:rPr>
        <w:t xml:space="preserve"> no se encontrar</w:t>
      </w:r>
      <w:r w:rsidR="00AD2542" w:rsidRPr="00D043AA">
        <w:rPr>
          <w:rFonts w:ascii="Palatino Linotype" w:hAnsi="Palatino Linotype" w:cs="Arial"/>
          <w:sz w:val="28"/>
          <w:szCs w:val="28"/>
          <w:lang w:eastAsia="es-MX"/>
        </w:rPr>
        <w:t>a</w:t>
      </w:r>
      <w:r w:rsidRPr="00D043AA">
        <w:rPr>
          <w:rFonts w:ascii="Palatino Linotype" w:hAnsi="Palatino Linotype" w:cs="Arial"/>
          <w:sz w:val="28"/>
          <w:szCs w:val="28"/>
          <w:lang w:eastAsia="es-MX"/>
        </w:rPr>
        <w:t xml:space="preserve"> a quien deba ser notificado, se le notificará por instructivo entregando las copias respectivas al hacer la notificación o dejar el mismo, entendiéndose la diligencia con cualquier persona que se encontrara haciéndole efectivo el apercibimiento previo decretado. De la misma manera para el caso que no hubiese persona alguna con quien entender la diligencia, se fijará la notificación con la demanda y sus anexos en el domicilio correspondiente; levantándose el acta respectiva por parte del notificador en la que se harán constar los hechos</w:t>
      </w:r>
      <w:r w:rsidR="00AD2542"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misma que se fijará en los estrados de la Sede Nacional de Movimiento Ciudadano.</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Se realizará notificación electrónica, cuando las partes así lo soliciten. Las partes podrán proporcionar dirección de correo electrónico que cuente con mecanismos de confirmación de los envíos y recepción de las notificaciones. Las partes deberán manifestar por escrito su voluntad de que sean notificados por esta vía.</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lastRenderedPageBreak/>
        <w:t>De la audiencia Inicial</w:t>
      </w:r>
    </w:p>
    <w:p w:rsidR="001B12A5" w:rsidRPr="00D043AA" w:rsidRDefault="001B12A5"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b/>
          <w:sz w:val="28"/>
          <w:szCs w:val="28"/>
          <w:lang w:eastAsia="es-MX"/>
        </w:rPr>
        <w:t>Artículo 18.</w:t>
      </w:r>
      <w:r w:rsidRPr="00D043AA">
        <w:rPr>
          <w:rFonts w:ascii="Palatino Linotype" w:hAnsi="Palatino Linotype" w:cs="Arial"/>
          <w:sz w:val="28"/>
          <w:szCs w:val="28"/>
          <w:lang w:eastAsia="es-MX"/>
        </w:rPr>
        <w:t xml:space="preserve">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La audiencia tendrá lugar dentro de los tres primeros meses de haber sido </w:t>
      </w:r>
      <w:r w:rsidR="00A3388B" w:rsidRPr="00D043AA">
        <w:rPr>
          <w:rFonts w:ascii="Palatino Linotype" w:hAnsi="Palatino Linotype" w:cs="Arial"/>
          <w:sz w:val="28"/>
          <w:szCs w:val="28"/>
          <w:lang w:eastAsia="es-MX"/>
        </w:rPr>
        <w:t xml:space="preserve">iniciado </w:t>
      </w:r>
      <w:r w:rsidRPr="00D043AA">
        <w:rPr>
          <w:rFonts w:ascii="Palatino Linotype" w:hAnsi="Palatino Linotype" w:cs="Arial"/>
          <w:sz w:val="28"/>
          <w:szCs w:val="28"/>
          <w:lang w:eastAsia="es-MX"/>
        </w:rPr>
        <w:t xml:space="preserve">el procedimiento disciplinario, </w:t>
      </w:r>
      <w:r w:rsidR="00DA09D3" w:rsidRPr="00D043AA">
        <w:rPr>
          <w:rFonts w:ascii="Palatino Linotype" w:hAnsi="Palatino Linotype" w:cs="Arial"/>
          <w:sz w:val="28"/>
          <w:szCs w:val="28"/>
          <w:lang w:eastAsia="es-MX"/>
        </w:rPr>
        <w:t>ante la Comisión Nacio</w:t>
      </w:r>
      <w:r w:rsidR="00633181" w:rsidRPr="00D043AA">
        <w:rPr>
          <w:rFonts w:ascii="Palatino Linotype" w:hAnsi="Palatino Linotype" w:cs="Arial"/>
          <w:sz w:val="28"/>
          <w:szCs w:val="28"/>
          <w:lang w:eastAsia="es-MX"/>
        </w:rPr>
        <w:t>nal de Justicia Intrapartidaria.</w:t>
      </w:r>
      <w:bookmarkStart w:id="0" w:name="_GoBack"/>
      <w:bookmarkEnd w:id="0"/>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Artículo 19.</w:t>
      </w:r>
    </w:p>
    <w:p w:rsidR="00BD6187" w:rsidRPr="00D043AA" w:rsidRDefault="00BD6187" w:rsidP="00BD6187">
      <w:pPr>
        <w:spacing w:after="0" w:line="240" w:lineRule="auto"/>
        <w:jc w:val="both"/>
        <w:rPr>
          <w:rFonts w:ascii="Palatino Linotype" w:hAnsi="Palatino Linotype" w:cs="Arial"/>
          <w:sz w:val="28"/>
          <w:szCs w:val="28"/>
          <w:lang w:eastAsia="es-MX"/>
        </w:rPr>
      </w:pPr>
    </w:p>
    <w:p w:rsidR="0023680B"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Dentro de la audiencia inicial se procederá a exhortar a las partes a la conciliación y de no ser esta posible se abrirá el procedimiento contencioso disciplinario</w:t>
      </w:r>
      <w:r w:rsidR="0023680B" w:rsidRPr="00D043AA">
        <w:rPr>
          <w:rFonts w:ascii="Palatino Linotype" w:hAnsi="Palatino Linotype" w:cs="Arial"/>
          <w:sz w:val="28"/>
          <w:szCs w:val="28"/>
          <w:lang w:eastAsia="es-MX"/>
        </w:rPr>
        <w:t>.</w:t>
      </w:r>
    </w:p>
    <w:p w:rsidR="0023680B" w:rsidRPr="00D043AA" w:rsidRDefault="0023680B" w:rsidP="00BD6187">
      <w:pPr>
        <w:spacing w:after="0" w:line="240" w:lineRule="auto"/>
        <w:jc w:val="both"/>
        <w:rPr>
          <w:rFonts w:ascii="Palatino Linotype" w:hAnsi="Palatino Linotype" w:cs="Arial"/>
          <w:sz w:val="28"/>
          <w:szCs w:val="28"/>
          <w:lang w:eastAsia="es-MX"/>
        </w:rPr>
      </w:pPr>
    </w:p>
    <w:p w:rsidR="00BD6187" w:rsidRPr="00D043AA" w:rsidRDefault="0023680B"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C</w:t>
      </w:r>
      <w:r w:rsidR="00BD6187" w:rsidRPr="00D043AA">
        <w:rPr>
          <w:rFonts w:ascii="Palatino Linotype" w:hAnsi="Palatino Linotype" w:cs="Arial"/>
          <w:sz w:val="28"/>
          <w:szCs w:val="28"/>
          <w:lang w:eastAsia="es-MX"/>
        </w:rPr>
        <w:t>uando el término previsto para la audiencia señalada en el artículo anterior no sea respetado, las partes en el procedimiento, podrán dirigirse a la Comisión Operativa Nacional para que la requiera de su cumplimiento.</w:t>
      </w: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 </w:t>
      </w: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Artículo 20. </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Las partes podrán comparecer personalmente o designar representante legal para que en la audiencia inicial, aleguen lo que a su derecho convenga a excepción de la etapa conciliatoria que es estrictamente personal.</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b/>
          <w:sz w:val="28"/>
          <w:szCs w:val="28"/>
          <w:lang w:eastAsia="es-MX"/>
        </w:rPr>
        <w:t xml:space="preserve">Artículo 21. </w:t>
      </w:r>
    </w:p>
    <w:p w:rsidR="00BD6187" w:rsidRPr="00D043AA" w:rsidRDefault="00BD6187" w:rsidP="00BD6187">
      <w:pPr>
        <w:spacing w:after="0" w:line="240" w:lineRule="auto"/>
        <w:jc w:val="both"/>
        <w:rPr>
          <w:rFonts w:ascii="Palatino Linotype" w:hAnsi="Palatino Linotype" w:cs="Arial"/>
          <w:b/>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 xml:space="preserve">La Comisión verificará en la audiencia si subsiste la causa que motivó el procedimiento; analizará la solicitud, de conformidad con  las pruebas que hayan sido oportunamente ofrecidas y presentadas por las partes, las desahogará procediendo a cerrar la instrucción.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0A2588" w:rsidP="00BD6187">
      <w:pPr>
        <w:spacing w:after="0" w:line="240" w:lineRule="auto"/>
        <w:jc w:val="both"/>
        <w:rPr>
          <w:rFonts w:ascii="Palatino Linotype" w:hAnsi="Palatino Linotype" w:cs="Arial"/>
          <w:b/>
          <w:sz w:val="28"/>
          <w:szCs w:val="28"/>
          <w:lang w:eastAsia="es-MX"/>
        </w:rPr>
      </w:pPr>
      <w:r w:rsidRPr="00D043AA">
        <w:rPr>
          <w:rFonts w:ascii="Palatino Linotype" w:hAnsi="Palatino Linotype" w:cs="Arial"/>
          <w:sz w:val="28"/>
          <w:szCs w:val="28"/>
          <w:lang w:eastAsia="es-MX"/>
        </w:rPr>
        <w:lastRenderedPageBreak/>
        <w:t>Al concluir la audiencia,</w:t>
      </w:r>
      <w:r w:rsidR="00BD6187" w:rsidRPr="00D043AA">
        <w:rPr>
          <w:rFonts w:ascii="Palatino Linotype" w:hAnsi="Palatino Linotype" w:cs="Arial"/>
          <w:sz w:val="28"/>
          <w:szCs w:val="28"/>
          <w:lang w:eastAsia="es-MX"/>
        </w:rPr>
        <w:t xml:space="preserve"> se concederá a las partes un término de tres días naturales para que si así lo estiman procedente rindan sus alegatos por escrito. Transcurrido el término para que los rindan, la Comisión contará con un plazo de </w:t>
      </w:r>
      <w:r w:rsidR="00A3388B" w:rsidRPr="00D043AA">
        <w:rPr>
          <w:rFonts w:ascii="Palatino Linotype" w:hAnsi="Palatino Linotype" w:cs="Arial"/>
          <w:sz w:val="28"/>
          <w:szCs w:val="28"/>
          <w:lang w:eastAsia="es-MX"/>
        </w:rPr>
        <w:t>doce</w:t>
      </w:r>
      <w:r w:rsidR="00BD6187" w:rsidRPr="00D043AA">
        <w:rPr>
          <w:rFonts w:ascii="Palatino Linotype" w:hAnsi="Palatino Linotype" w:cs="Arial"/>
          <w:sz w:val="28"/>
          <w:szCs w:val="28"/>
          <w:lang w:eastAsia="es-MX"/>
        </w:rPr>
        <w:t xml:space="preserve"> días hábiles para dictar la resolución correspondiente. Los integrantes de la Comisión Nacional de Justicia Intrapartidaria resolverán en una reunión deliberativa privada, la decisión que corresponda por mayoría de sus integrantes. </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b/>
          <w:bCs/>
          <w:sz w:val="28"/>
          <w:szCs w:val="28"/>
          <w:lang w:eastAsia="es-MX"/>
        </w:rPr>
      </w:pPr>
      <w:r w:rsidRPr="00D043AA">
        <w:rPr>
          <w:rFonts w:ascii="Palatino Linotype" w:hAnsi="Palatino Linotype" w:cs="Arial"/>
          <w:b/>
          <w:bCs/>
          <w:sz w:val="28"/>
          <w:szCs w:val="28"/>
          <w:lang w:eastAsia="es-MX"/>
        </w:rPr>
        <w:t>De las Sanciones Disciplinarias</w:t>
      </w:r>
    </w:p>
    <w:p w:rsidR="00BD6187" w:rsidRPr="00D043AA" w:rsidRDefault="00BD6187" w:rsidP="00BD6187">
      <w:pPr>
        <w:spacing w:after="0" w:line="240" w:lineRule="auto"/>
        <w:jc w:val="both"/>
        <w:rPr>
          <w:rFonts w:ascii="Palatino Linotype" w:hAnsi="Palatino Linotype" w:cs="Arial"/>
          <w:b/>
          <w:bCs/>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b/>
          <w:bCs/>
          <w:sz w:val="28"/>
          <w:szCs w:val="28"/>
          <w:lang w:eastAsia="es-MX"/>
        </w:rPr>
        <w:t>Artículo 22.</w:t>
      </w:r>
      <w:r w:rsidRPr="00D043AA">
        <w:rPr>
          <w:rFonts w:ascii="Palatino Linotype" w:hAnsi="Palatino Linotype" w:cs="Arial"/>
          <w:sz w:val="28"/>
          <w:szCs w:val="28"/>
          <w:lang w:eastAsia="es-MX"/>
        </w:rPr>
        <w:t> </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BD6187" w:rsidP="00BD6187">
      <w:pPr>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Las causales de imposición de sanciones son:</w:t>
      </w:r>
    </w:p>
    <w:p w:rsidR="00BD6187" w:rsidRPr="00D043AA" w:rsidRDefault="00BD6187" w:rsidP="00BD6187">
      <w:pPr>
        <w:spacing w:after="0" w:line="240" w:lineRule="auto"/>
        <w:jc w:val="both"/>
        <w:rPr>
          <w:rFonts w:ascii="Palatino Linotype" w:hAnsi="Palatino Linotype" w:cs="Arial"/>
          <w:sz w:val="28"/>
          <w:szCs w:val="28"/>
          <w:lang w:eastAsia="es-MX"/>
        </w:rPr>
      </w:pPr>
    </w:p>
    <w:p w:rsidR="00BD6187" w:rsidRPr="00D043AA" w:rsidRDefault="000A2588"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t>Violentar</w:t>
      </w:r>
      <w:r w:rsidR="00BD6187" w:rsidRPr="00D043AA">
        <w:rPr>
          <w:rFonts w:ascii="Palatino Linotype" w:hAnsi="Palatino Linotype" w:cs="Arial"/>
          <w:sz w:val="28"/>
          <w:szCs w:val="28"/>
        </w:rPr>
        <w:t xml:space="preserve"> los Estatutos.</w:t>
      </w:r>
    </w:p>
    <w:p w:rsidR="00BD6187" w:rsidRPr="00D043AA" w:rsidRDefault="00BD6187" w:rsidP="00BD6187">
      <w:pPr>
        <w:autoSpaceDE w:val="0"/>
        <w:autoSpaceDN w:val="0"/>
        <w:adjustRightInd w:val="0"/>
        <w:spacing w:after="0" w:line="240" w:lineRule="auto"/>
        <w:ind w:left="360"/>
        <w:jc w:val="both"/>
        <w:rPr>
          <w:rFonts w:ascii="Palatino Linotype" w:hAnsi="Palatino Linotype" w:cs="Arial"/>
          <w:sz w:val="28"/>
          <w:szCs w:val="28"/>
        </w:rPr>
      </w:pPr>
    </w:p>
    <w:p w:rsidR="00BD6187" w:rsidRPr="00D043AA" w:rsidRDefault="00BD6187"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t xml:space="preserve">No acatar deliberadamente las decisiones que tomen los órganos de dirección y </w:t>
      </w:r>
      <w:r w:rsidR="000A2588" w:rsidRPr="00D043AA">
        <w:rPr>
          <w:rFonts w:ascii="Palatino Linotype" w:hAnsi="Palatino Linotype" w:cs="Arial"/>
          <w:sz w:val="28"/>
          <w:szCs w:val="28"/>
        </w:rPr>
        <w:t xml:space="preserve">de </w:t>
      </w:r>
      <w:r w:rsidRPr="00D043AA">
        <w:rPr>
          <w:rFonts w:ascii="Palatino Linotype" w:hAnsi="Palatino Linotype" w:cs="Arial"/>
          <w:sz w:val="28"/>
          <w:szCs w:val="28"/>
        </w:rPr>
        <w:t>control de Movimiento Ciudadano.</w:t>
      </w:r>
    </w:p>
    <w:p w:rsidR="00BD6187" w:rsidRPr="00D043AA" w:rsidRDefault="00BD6187" w:rsidP="00BD6187">
      <w:pPr>
        <w:autoSpaceDE w:val="0"/>
        <w:autoSpaceDN w:val="0"/>
        <w:adjustRightInd w:val="0"/>
        <w:spacing w:after="0" w:line="240" w:lineRule="auto"/>
        <w:ind w:left="360"/>
        <w:jc w:val="both"/>
        <w:rPr>
          <w:rFonts w:ascii="Palatino Linotype" w:hAnsi="Palatino Linotype" w:cs="Arial"/>
          <w:sz w:val="28"/>
          <w:szCs w:val="28"/>
        </w:rPr>
      </w:pPr>
    </w:p>
    <w:p w:rsidR="00BD6187" w:rsidRPr="00D043AA" w:rsidRDefault="00BD6187"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t>Realizar proselitismo a favor de un precandidato o candidato que no haya sido postulado por Movimiento Ciudadano o cualquier coalición</w:t>
      </w:r>
      <w:r w:rsidR="000A2588" w:rsidRPr="00D043AA">
        <w:rPr>
          <w:rFonts w:ascii="Palatino Linotype" w:hAnsi="Palatino Linotype" w:cs="Arial"/>
          <w:sz w:val="28"/>
          <w:szCs w:val="28"/>
        </w:rPr>
        <w:t>, alianza o candidatura común</w:t>
      </w:r>
      <w:r w:rsidRPr="00D043AA">
        <w:rPr>
          <w:rFonts w:ascii="Palatino Linotype" w:hAnsi="Palatino Linotype" w:cs="Arial"/>
          <w:sz w:val="28"/>
          <w:szCs w:val="28"/>
        </w:rPr>
        <w:t xml:space="preserve"> que incluya a </w:t>
      </w:r>
      <w:r w:rsidR="000A2588" w:rsidRPr="00D043AA">
        <w:rPr>
          <w:rFonts w:ascii="Palatino Linotype" w:hAnsi="Palatino Linotype" w:cs="Arial"/>
          <w:sz w:val="28"/>
          <w:szCs w:val="28"/>
        </w:rPr>
        <w:t>Movimiento Ciudadano, así como a favor de otro partido político</w:t>
      </w:r>
      <w:r w:rsidRPr="00D043AA">
        <w:rPr>
          <w:rFonts w:ascii="Palatino Linotype" w:hAnsi="Palatino Linotype" w:cs="Arial"/>
          <w:sz w:val="28"/>
          <w:szCs w:val="28"/>
        </w:rPr>
        <w:t>.</w:t>
      </w:r>
    </w:p>
    <w:p w:rsidR="00BD6187" w:rsidRPr="00D043AA" w:rsidRDefault="00BD6187" w:rsidP="00BD6187">
      <w:pPr>
        <w:autoSpaceDE w:val="0"/>
        <w:autoSpaceDN w:val="0"/>
        <w:adjustRightInd w:val="0"/>
        <w:spacing w:after="0" w:line="240" w:lineRule="auto"/>
        <w:ind w:left="360"/>
        <w:jc w:val="both"/>
        <w:rPr>
          <w:rFonts w:ascii="Palatino Linotype" w:hAnsi="Palatino Linotype" w:cs="Arial"/>
          <w:sz w:val="28"/>
          <w:szCs w:val="28"/>
        </w:rPr>
      </w:pPr>
    </w:p>
    <w:p w:rsidR="00BD6187" w:rsidRPr="00D043AA" w:rsidRDefault="00BD6187"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t>Utilizar indebidamente los recursos económicos o materiales de Movimiento Ciudadano.</w:t>
      </w:r>
    </w:p>
    <w:p w:rsidR="00BD6187" w:rsidRPr="00D043AA" w:rsidRDefault="00BD6187" w:rsidP="00BD6187">
      <w:pPr>
        <w:autoSpaceDE w:val="0"/>
        <w:autoSpaceDN w:val="0"/>
        <w:adjustRightInd w:val="0"/>
        <w:spacing w:after="0" w:line="240" w:lineRule="auto"/>
        <w:ind w:left="360"/>
        <w:jc w:val="both"/>
        <w:rPr>
          <w:rFonts w:ascii="Palatino Linotype" w:hAnsi="Palatino Linotype" w:cs="Arial"/>
          <w:sz w:val="28"/>
          <w:szCs w:val="28"/>
        </w:rPr>
      </w:pPr>
    </w:p>
    <w:p w:rsidR="00BD6187" w:rsidRPr="00D043AA" w:rsidRDefault="00BD6187"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t>Ser condenado por delito grave o infamante.</w:t>
      </w:r>
    </w:p>
    <w:p w:rsidR="00BD6187" w:rsidRPr="00D043AA" w:rsidRDefault="00BD6187" w:rsidP="00BD6187">
      <w:pPr>
        <w:autoSpaceDE w:val="0"/>
        <w:autoSpaceDN w:val="0"/>
        <w:adjustRightInd w:val="0"/>
        <w:spacing w:after="0" w:line="240" w:lineRule="auto"/>
        <w:ind w:left="360"/>
        <w:jc w:val="both"/>
        <w:rPr>
          <w:rFonts w:ascii="Palatino Linotype" w:hAnsi="Palatino Linotype" w:cs="Arial"/>
          <w:sz w:val="28"/>
          <w:szCs w:val="28"/>
        </w:rPr>
      </w:pPr>
    </w:p>
    <w:p w:rsidR="00BD6187" w:rsidRPr="00D043AA" w:rsidRDefault="00BD6187"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t>Llevar a cabo actos de corrupción</w:t>
      </w:r>
      <w:r w:rsidR="000A2588" w:rsidRPr="00D043AA">
        <w:rPr>
          <w:rFonts w:ascii="Palatino Linotype" w:hAnsi="Palatino Linotype" w:cs="Arial"/>
          <w:sz w:val="28"/>
          <w:szCs w:val="28"/>
        </w:rPr>
        <w:t>,</w:t>
      </w:r>
      <w:r w:rsidRPr="00D043AA">
        <w:rPr>
          <w:rFonts w:ascii="Palatino Linotype" w:hAnsi="Palatino Linotype" w:cs="Arial"/>
          <w:sz w:val="28"/>
          <w:szCs w:val="28"/>
        </w:rPr>
        <w:t xml:space="preserve"> recibiendo dinero o prebendas d</w:t>
      </w:r>
      <w:r w:rsidR="000A2588" w:rsidRPr="00D043AA">
        <w:rPr>
          <w:rFonts w:ascii="Palatino Linotype" w:hAnsi="Palatino Linotype" w:cs="Arial"/>
          <w:sz w:val="28"/>
          <w:szCs w:val="28"/>
        </w:rPr>
        <w:t>e particulares o de autoridades, que tengan como fin obtener la postulación a algún cargo de elección popular o de gobierno.</w:t>
      </w:r>
    </w:p>
    <w:p w:rsidR="00BD6187" w:rsidRPr="00D043AA" w:rsidRDefault="00BD6187" w:rsidP="00BD6187">
      <w:pPr>
        <w:autoSpaceDE w:val="0"/>
        <w:autoSpaceDN w:val="0"/>
        <w:adjustRightInd w:val="0"/>
        <w:spacing w:after="0" w:line="240" w:lineRule="auto"/>
        <w:ind w:left="360"/>
        <w:jc w:val="both"/>
        <w:rPr>
          <w:rFonts w:ascii="Palatino Linotype" w:hAnsi="Palatino Linotype" w:cs="Arial"/>
          <w:sz w:val="28"/>
          <w:szCs w:val="28"/>
        </w:rPr>
      </w:pPr>
    </w:p>
    <w:p w:rsidR="001B12A5" w:rsidRPr="00D043AA" w:rsidRDefault="001B12A5" w:rsidP="001B12A5">
      <w:pPr>
        <w:autoSpaceDE w:val="0"/>
        <w:autoSpaceDN w:val="0"/>
        <w:adjustRightInd w:val="0"/>
        <w:spacing w:after="0" w:line="240" w:lineRule="auto"/>
        <w:ind w:left="360"/>
        <w:jc w:val="both"/>
        <w:rPr>
          <w:rFonts w:ascii="Palatino Linotype" w:hAnsi="Palatino Linotype" w:cs="Arial"/>
          <w:sz w:val="28"/>
          <w:szCs w:val="28"/>
        </w:rPr>
      </w:pPr>
    </w:p>
    <w:p w:rsidR="00BD6187" w:rsidRPr="00D043AA" w:rsidRDefault="00BD6187"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lastRenderedPageBreak/>
        <w:t>Utilizar los medios de comunicación y</w:t>
      </w:r>
      <w:r w:rsidR="000A2588" w:rsidRPr="00D043AA">
        <w:rPr>
          <w:rFonts w:ascii="Palatino Linotype" w:hAnsi="Palatino Linotype" w:cs="Arial"/>
          <w:sz w:val="28"/>
          <w:szCs w:val="28"/>
        </w:rPr>
        <w:t>/o</w:t>
      </w:r>
      <w:r w:rsidRPr="00D043AA">
        <w:rPr>
          <w:rFonts w:ascii="Palatino Linotype" w:hAnsi="Palatino Linotype" w:cs="Arial"/>
          <w:sz w:val="28"/>
          <w:szCs w:val="28"/>
        </w:rPr>
        <w:t xml:space="preserve"> redes sociales con el objeto de denostar o esparcir hechos calumniosos o infamantes</w:t>
      </w:r>
      <w:r w:rsidR="000A2588" w:rsidRPr="00D043AA">
        <w:rPr>
          <w:rFonts w:ascii="Palatino Linotype" w:hAnsi="Palatino Linotype" w:cs="Arial"/>
          <w:sz w:val="28"/>
          <w:szCs w:val="28"/>
        </w:rPr>
        <w:t>, que afecten a Movimiento Ciudadano o a sus militantes</w:t>
      </w:r>
      <w:r w:rsidRPr="00D043AA">
        <w:rPr>
          <w:rFonts w:ascii="Palatino Linotype" w:hAnsi="Palatino Linotype" w:cs="Arial"/>
          <w:sz w:val="28"/>
          <w:szCs w:val="28"/>
        </w:rPr>
        <w:t>.</w:t>
      </w:r>
    </w:p>
    <w:p w:rsidR="00BD6187" w:rsidRPr="00D043AA" w:rsidRDefault="00BD6187" w:rsidP="00BD6187">
      <w:pPr>
        <w:autoSpaceDE w:val="0"/>
        <w:autoSpaceDN w:val="0"/>
        <w:adjustRightInd w:val="0"/>
        <w:spacing w:after="0" w:line="240" w:lineRule="auto"/>
        <w:ind w:left="360"/>
        <w:jc w:val="both"/>
        <w:rPr>
          <w:rFonts w:ascii="Palatino Linotype" w:hAnsi="Palatino Linotype" w:cs="Arial"/>
          <w:sz w:val="28"/>
          <w:szCs w:val="28"/>
        </w:rPr>
      </w:pPr>
    </w:p>
    <w:p w:rsidR="00BD6187" w:rsidRPr="00D043AA" w:rsidRDefault="00BD6187" w:rsidP="00147C3D">
      <w:pPr>
        <w:numPr>
          <w:ilvl w:val="0"/>
          <w:numId w:val="8"/>
        </w:numPr>
        <w:tabs>
          <w:tab w:val="clear" w:pos="511"/>
        </w:tabs>
        <w:autoSpaceDE w:val="0"/>
        <w:autoSpaceDN w:val="0"/>
        <w:adjustRightInd w:val="0"/>
        <w:spacing w:after="0" w:line="240" w:lineRule="auto"/>
        <w:ind w:left="360"/>
        <w:jc w:val="both"/>
        <w:rPr>
          <w:rFonts w:ascii="Palatino Linotype" w:hAnsi="Palatino Linotype" w:cs="Arial"/>
          <w:sz w:val="28"/>
          <w:szCs w:val="28"/>
        </w:rPr>
      </w:pPr>
      <w:r w:rsidRPr="00D043AA">
        <w:rPr>
          <w:rFonts w:ascii="Palatino Linotype" w:hAnsi="Palatino Linotype" w:cs="Arial"/>
          <w:sz w:val="28"/>
          <w:szCs w:val="28"/>
        </w:rPr>
        <w:t xml:space="preserve">El incumplimiento de un deber u obligación como integrante de los órganos de dirección </w:t>
      </w:r>
      <w:r w:rsidR="000A2588" w:rsidRPr="00D043AA">
        <w:rPr>
          <w:rFonts w:ascii="Palatino Linotype" w:hAnsi="Palatino Linotype" w:cs="Arial"/>
          <w:sz w:val="28"/>
          <w:szCs w:val="28"/>
        </w:rPr>
        <w:t xml:space="preserve">en el nivel de que se trate, </w:t>
      </w:r>
      <w:r w:rsidRPr="00D043AA">
        <w:rPr>
          <w:rFonts w:ascii="Palatino Linotype" w:hAnsi="Palatino Linotype" w:cs="Arial"/>
          <w:sz w:val="28"/>
          <w:szCs w:val="28"/>
        </w:rPr>
        <w:t xml:space="preserve">y </w:t>
      </w:r>
      <w:r w:rsidR="000A2588" w:rsidRPr="00D043AA">
        <w:rPr>
          <w:rFonts w:ascii="Palatino Linotype" w:hAnsi="Palatino Linotype" w:cs="Arial"/>
          <w:sz w:val="28"/>
          <w:szCs w:val="28"/>
        </w:rPr>
        <w:t xml:space="preserve">de </w:t>
      </w:r>
      <w:r w:rsidRPr="00D043AA">
        <w:rPr>
          <w:rFonts w:ascii="Palatino Linotype" w:hAnsi="Palatino Linotype" w:cs="Arial"/>
          <w:sz w:val="28"/>
          <w:szCs w:val="28"/>
        </w:rPr>
        <w:t xml:space="preserve">control </w:t>
      </w:r>
      <w:r w:rsidR="000A2588" w:rsidRPr="00D043AA">
        <w:rPr>
          <w:rFonts w:ascii="Palatino Linotype" w:hAnsi="Palatino Linotype" w:cs="Arial"/>
          <w:sz w:val="28"/>
          <w:szCs w:val="28"/>
        </w:rPr>
        <w:t xml:space="preserve">nacional, </w:t>
      </w:r>
      <w:r w:rsidRPr="00D043AA">
        <w:rPr>
          <w:rFonts w:ascii="Palatino Linotype" w:hAnsi="Palatino Linotype" w:cs="Arial"/>
          <w:sz w:val="28"/>
          <w:szCs w:val="28"/>
        </w:rPr>
        <w:t>que afecten directamente los intereses de Movimiento Ciudadano.</w:t>
      </w:r>
    </w:p>
    <w:p w:rsidR="001B12A5" w:rsidRPr="00D043AA" w:rsidRDefault="001B12A5" w:rsidP="001B12A5">
      <w:pPr>
        <w:autoSpaceDE w:val="0"/>
        <w:autoSpaceDN w:val="0"/>
        <w:adjustRightInd w:val="0"/>
        <w:spacing w:after="0" w:line="240" w:lineRule="auto"/>
        <w:jc w:val="both"/>
        <w:rPr>
          <w:rFonts w:ascii="Palatino Linotype" w:hAnsi="Palatino Linotype" w:cs="Arial"/>
          <w:b/>
          <w:sz w:val="28"/>
          <w:szCs w:val="28"/>
        </w:rPr>
      </w:pPr>
    </w:p>
    <w:p w:rsidR="00BD6187" w:rsidRPr="00D043AA" w:rsidRDefault="00BD6187" w:rsidP="001B12A5">
      <w:pPr>
        <w:autoSpaceDE w:val="0"/>
        <w:autoSpaceDN w:val="0"/>
        <w:adjustRightInd w:val="0"/>
        <w:spacing w:after="0" w:line="240" w:lineRule="auto"/>
        <w:jc w:val="both"/>
        <w:rPr>
          <w:rFonts w:ascii="Palatino Linotype" w:hAnsi="Palatino Linotype" w:cs="Arial"/>
          <w:b/>
          <w:sz w:val="28"/>
          <w:szCs w:val="28"/>
        </w:rPr>
      </w:pPr>
      <w:r w:rsidRPr="00D043AA">
        <w:rPr>
          <w:rFonts w:ascii="Palatino Linotype" w:hAnsi="Palatino Linotype" w:cs="Arial"/>
          <w:b/>
          <w:sz w:val="28"/>
          <w:szCs w:val="28"/>
        </w:rPr>
        <w:t xml:space="preserve">Artículo 23. </w:t>
      </w:r>
    </w:p>
    <w:p w:rsidR="00BD6187" w:rsidRPr="00D043AA" w:rsidRDefault="00BD6187" w:rsidP="00BD6187">
      <w:pPr>
        <w:autoSpaceDE w:val="0"/>
        <w:autoSpaceDN w:val="0"/>
        <w:adjustRightInd w:val="0"/>
        <w:spacing w:after="0" w:line="240" w:lineRule="auto"/>
        <w:ind w:left="151"/>
        <w:jc w:val="both"/>
        <w:rPr>
          <w:rFonts w:ascii="Palatino Linotype" w:hAnsi="Palatino Linotype" w:cs="Arial"/>
          <w:b/>
          <w:sz w:val="28"/>
          <w:szCs w:val="28"/>
        </w:rPr>
      </w:pPr>
    </w:p>
    <w:p w:rsidR="00BD6187" w:rsidRPr="00D043AA" w:rsidRDefault="00BD6187" w:rsidP="00BD6187">
      <w:pPr>
        <w:autoSpaceDE w:val="0"/>
        <w:autoSpaceDN w:val="0"/>
        <w:adjustRightInd w:val="0"/>
        <w:spacing w:after="0" w:line="240" w:lineRule="auto"/>
        <w:jc w:val="both"/>
        <w:rPr>
          <w:rFonts w:ascii="Palatino Linotype" w:hAnsi="Palatino Linotype" w:cs="Arial"/>
          <w:sz w:val="28"/>
          <w:szCs w:val="28"/>
        </w:rPr>
      </w:pPr>
      <w:r w:rsidRPr="00D043AA">
        <w:rPr>
          <w:rFonts w:ascii="Palatino Linotype" w:hAnsi="Palatino Linotype" w:cs="Arial"/>
          <w:sz w:val="28"/>
          <w:szCs w:val="28"/>
        </w:rPr>
        <w:t>Las sanciones disciplinarias son:</w:t>
      </w:r>
    </w:p>
    <w:p w:rsidR="000E3C64" w:rsidRPr="00D043AA" w:rsidRDefault="000E3C64" w:rsidP="00BD6187">
      <w:pPr>
        <w:autoSpaceDE w:val="0"/>
        <w:autoSpaceDN w:val="0"/>
        <w:adjustRightInd w:val="0"/>
        <w:spacing w:after="0" w:line="240" w:lineRule="auto"/>
        <w:jc w:val="both"/>
        <w:rPr>
          <w:rFonts w:ascii="Palatino Linotype" w:hAnsi="Palatino Linotype" w:cs="Arial"/>
          <w:sz w:val="28"/>
          <w:szCs w:val="28"/>
        </w:rPr>
      </w:pPr>
    </w:p>
    <w:p w:rsidR="00BD6187" w:rsidRPr="00D043AA" w:rsidRDefault="00BD6187" w:rsidP="00147C3D">
      <w:pPr>
        <w:numPr>
          <w:ilvl w:val="0"/>
          <w:numId w:val="9"/>
        </w:numPr>
        <w:tabs>
          <w:tab w:val="left" w:pos="540"/>
        </w:tabs>
        <w:autoSpaceDE w:val="0"/>
        <w:autoSpaceDN w:val="0"/>
        <w:adjustRightInd w:val="0"/>
        <w:spacing w:after="0" w:line="240" w:lineRule="auto"/>
        <w:jc w:val="both"/>
        <w:rPr>
          <w:rFonts w:ascii="Palatino Linotype" w:hAnsi="Palatino Linotype" w:cs="Arial"/>
          <w:sz w:val="28"/>
          <w:szCs w:val="28"/>
        </w:rPr>
      </w:pPr>
      <w:r w:rsidRPr="00D043AA">
        <w:rPr>
          <w:rFonts w:ascii="Palatino Linotype" w:hAnsi="Palatino Linotype" w:cs="Arial"/>
          <w:sz w:val="28"/>
          <w:szCs w:val="28"/>
        </w:rPr>
        <w:t>Amonestación por escrito.</w:t>
      </w:r>
    </w:p>
    <w:p w:rsidR="00BD6187" w:rsidRPr="00D043AA" w:rsidRDefault="00BD6187" w:rsidP="00147C3D">
      <w:pPr>
        <w:numPr>
          <w:ilvl w:val="0"/>
          <w:numId w:val="9"/>
        </w:numPr>
        <w:tabs>
          <w:tab w:val="left" w:pos="540"/>
        </w:tabs>
        <w:autoSpaceDE w:val="0"/>
        <w:autoSpaceDN w:val="0"/>
        <w:adjustRightInd w:val="0"/>
        <w:spacing w:after="0" w:line="240" w:lineRule="auto"/>
        <w:jc w:val="both"/>
        <w:rPr>
          <w:rFonts w:ascii="Palatino Linotype" w:hAnsi="Palatino Linotype" w:cs="Arial"/>
          <w:sz w:val="28"/>
          <w:szCs w:val="28"/>
        </w:rPr>
      </w:pPr>
      <w:r w:rsidRPr="00D043AA">
        <w:rPr>
          <w:rFonts w:ascii="Palatino Linotype" w:hAnsi="Palatino Linotype" w:cs="Arial"/>
          <w:sz w:val="28"/>
          <w:szCs w:val="28"/>
        </w:rPr>
        <w:t xml:space="preserve">Suspensión temporal de uno a seis meses de los derechos partidarios. </w:t>
      </w:r>
    </w:p>
    <w:p w:rsidR="00BD6187" w:rsidRPr="00D043AA" w:rsidRDefault="00BD6187" w:rsidP="00147C3D">
      <w:pPr>
        <w:numPr>
          <w:ilvl w:val="0"/>
          <w:numId w:val="9"/>
        </w:numPr>
        <w:tabs>
          <w:tab w:val="left" w:pos="540"/>
        </w:tabs>
        <w:autoSpaceDE w:val="0"/>
        <w:autoSpaceDN w:val="0"/>
        <w:adjustRightInd w:val="0"/>
        <w:spacing w:after="0" w:line="240" w:lineRule="auto"/>
        <w:jc w:val="both"/>
        <w:rPr>
          <w:rFonts w:ascii="Palatino Linotype" w:hAnsi="Palatino Linotype" w:cs="Arial"/>
          <w:sz w:val="28"/>
          <w:szCs w:val="28"/>
        </w:rPr>
      </w:pPr>
      <w:r w:rsidRPr="00D043AA">
        <w:rPr>
          <w:rFonts w:ascii="Palatino Linotype" w:hAnsi="Palatino Linotype" w:cs="Arial"/>
          <w:sz w:val="28"/>
          <w:szCs w:val="28"/>
        </w:rPr>
        <w:t>Separación del cargo que se estuviera desempeñando.</w:t>
      </w:r>
    </w:p>
    <w:p w:rsidR="00BD6187" w:rsidRPr="00D043AA" w:rsidRDefault="00BD6187" w:rsidP="00147C3D">
      <w:pPr>
        <w:numPr>
          <w:ilvl w:val="0"/>
          <w:numId w:val="9"/>
        </w:numPr>
        <w:tabs>
          <w:tab w:val="left" w:pos="540"/>
        </w:tabs>
        <w:autoSpaceDE w:val="0"/>
        <w:autoSpaceDN w:val="0"/>
        <w:adjustRightInd w:val="0"/>
        <w:spacing w:after="0" w:line="240" w:lineRule="auto"/>
        <w:jc w:val="both"/>
        <w:rPr>
          <w:rFonts w:ascii="Palatino Linotype" w:hAnsi="Palatino Linotype" w:cs="Arial"/>
          <w:sz w:val="28"/>
          <w:szCs w:val="28"/>
        </w:rPr>
      </w:pPr>
      <w:r w:rsidRPr="00D043AA">
        <w:rPr>
          <w:rFonts w:ascii="Palatino Linotype" w:hAnsi="Palatino Linotype" w:cs="Arial"/>
          <w:sz w:val="28"/>
          <w:szCs w:val="28"/>
        </w:rPr>
        <w:t>Revocación del mandato.</w:t>
      </w:r>
    </w:p>
    <w:p w:rsidR="00BD6187" w:rsidRPr="00D043AA" w:rsidRDefault="00BD6187" w:rsidP="00147C3D">
      <w:pPr>
        <w:numPr>
          <w:ilvl w:val="0"/>
          <w:numId w:val="9"/>
        </w:numPr>
        <w:autoSpaceDE w:val="0"/>
        <w:autoSpaceDN w:val="0"/>
        <w:adjustRightInd w:val="0"/>
        <w:spacing w:after="0" w:line="240" w:lineRule="auto"/>
        <w:jc w:val="both"/>
        <w:rPr>
          <w:rFonts w:ascii="Palatino Linotype" w:hAnsi="Palatino Linotype" w:cs="Arial"/>
          <w:sz w:val="28"/>
          <w:szCs w:val="28"/>
        </w:rPr>
      </w:pPr>
      <w:r w:rsidRPr="00D043AA">
        <w:rPr>
          <w:rFonts w:ascii="Palatino Linotype" w:hAnsi="Palatino Linotype" w:cs="Arial"/>
          <w:sz w:val="28"/>
          <w:szCs w:val="28"/>
        </w:rPr>
        <w:t>Expulsión.</w:t>
      </w:r>
    </w:p>
    <w:p w:rsidR="00BD6187" w:rsidRPr="00D043AA" w:rsidRDefault="00BD6187" w:rsidP="00BD6187">
      <w:pPr>
        <w:autoSpaceDE w:val="0"/>
        <w:autoSpaceDN w:val="0"/>
        <w:adjustRightInd w:val="0"/>
        <w:spacing w:after="0" w:line="240" w:lineRule="auto"/>
        <w:ind w:left="511"/>
        <w:jc w:val="both"/>
        <w:rPr>
          <w:rFonts w:ascii="Palatino Linotype" w:hAnsi="Palatino Linotype" w:cs="Arial"/>
          <w:sz w:val="28"/>
          <w:szCs w:val="28"/>
          <w:lang w:eastAsia="es-MX"/>
        </w:rPr>
      </w:pPr>
    </w:p>
    <w:p w:rsidR="00BD6187" w:rsidRPr="00D043AA" w:rsidRDefault="00BD6187" w:rsidP="00BD6187">
      <w:pPr>
        <w:autoSpaceDE w:val="0"/>
        <w:autoSpaceDN w:val="0"/>
        <w:adjustRightInd w:val="0"/>
        <w:spacing w:after="0" w:line="240" w:lineRule="auto"/>
        <w:jc w:val="both"/>
        <w:rPr>
          <w:rFonts w:ascii="Palatino Linotype" w:hAnsi="Palatino Linotype" w:cs="Arial"/>
          <w:sz w:val="28"/>
          <w:szCs w:val="28"/>
          <w:lang w:eastAsia="es-MX"/>
        </w:rPr>
      </w:pPr>
      <w:r w:rsidRPr="00D043AA">
        <w:rPr>
          <w:rFonts w:ascii="Palatino Linotype" w:hAnsi="Palatino Linotype" w:cs="Arial"/>
          <w:sz w:val="28"/>
          <w:szCs w:val="28"/>
          <w:lang w:eastAsia="es-MX"/>
        </w:rPr>
        <w:t>Para la imposición de la sanción de revocación de</w:t>
      </w:r>
      <w:r w:rsidR="000E3C64" w:rsidRPr="00D043AA">
        <w:rPr>
          <w:rFonts w:ascii="Palatino Linotype" w:hAnsi="Palatino Linotype" w:cs="Arial"/>
          <w:sz w:val="28"/>
          <w:szCs w:val="28"/>
          <w:lang w:eastAsia="es-MX"/>
        </w:rPr>
        <w:t>l</w:t>
      </w:r>
      <w:r w:rsidRPr="00D043AA">
        <w:rPr>
          <w:rFonts w:ascii="Palatino Linotype" w:hAnsi="Palatino Linotype" w:cs="Arial"/>
          <w:sz w:val="28"/>
          <w:szCs w:val="28"/>
          <w:lang w:eastAsia="es-MX"/>
        </w:rPr>
        <w:t xml:space="preserve"> mandato</w:t>
      </w:r>
      <w:r w:rsidR="000E3C64"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se requiere que el inicio del procedimiento que dio origen a la pena</w:t>
      </w:r>
      <w:r w:rsidR="000E3C64" w:rsidRPr="00D043AA">
        <w:rPr>
          <w:rFonts w:ascii="Palatino Linotype" w:hAnsi="Palatino Linotype" w:cs="Arial"/>
          <w:sz w:val="28"/>
          <w:szCs w:val="28"/>
          <w:lang w:eastAsia="es-MX"/>
        </w:rPr>
        <w:t>,</w:t>
      </w:r>
      <w:r w:rsidRPr="00D043AA">
        <w:rPr>
          <w:rFonts w:ascii="Palatino Linotype" w:hAnsi="Palatino Linotype" w:cs="Arial"/>
          <w:sz w:val="28"/>
          <w:szCs w:val="28"/>
          <w:lang w:eastAsia="es-MX"/>
        </w:rPr>
        <w:t xml:space="preserve"> haya sido iniciado por denuncia de la Coordinadora Ciudadana Nacional o bien ésta haya hecho suya la denuncia de otro órgano o militante de Movimiento Ciudadano dentro del mismo proceso y antes de dictarse la resolución. </w:t>
      </w:r>
    </w:p>
    <w:p w:rsidR="00BD6187" w:rsidRPr="00D043AA" w:rsidRDefault="00BD6187" w:rsidP="00BD6187">
      <w:pPr>
        <w:autoSpaceDE w:val="0"/>
        <w:autoSpaceDN w:val="0"/>
        <w:adjustRightInd w:val="0"/>
        <w:spacing w:after="0" w:line="240" w:lineRule="auto"/>
        <w:jc w:val="both"/>
        <w:rPr>
          <w:rFonts w:ascii="Palatino Linotype" w:hAnsi="Palatino Linotype" w:cs="Arial"/>
          <w:sz w:val="28"/>
          <w:szCs w:val="28"/>
          <w:lang w:eastAsia="es-MX"/>
        </w:rPr>
      </w:pPr>
    </w:p>
    <w:p w:rsidR="00BD6187" w:rsidRPr="00D043AA" w:rsidRDefault="00BD6187" w:rsidP="00BD6187">
      <w:pPr>
        <w:autoSpaceDE w:val="0"/>
        <w:autoSpaceDN w:val="0"/>
        <w:adjustRightInd w:val="0"/>
        <w:spacing w:after="0" w:line="240" w:lineRule="auto"/>
        <w:jc w:val="both"/>
        <w:rPr>
          <w:rFonts w:ascii="Palatino Linotype" w:hAnsi="Palatino Linotype" w:cs="Arial"/>
          <w:sz w:val="28"/>
          <w:szCs w:val="28"/>
        </w:rPr>
      </w:pPr>
      <w:r w:rsidRPr="00D043AA">
        <w:rPr>
          <w:rFonts w:ascii="Palatino Linotype" w:hAnsi="Palatino Linotype" w:cs="Arial"/>
          <w:sz w:val="28"/>
          <w:szCs w:val="28"/>
          <w:lang w:eastAsia="es-MX"/>
        </w:rPr>
        <w:t>En caso de que se decreten sanciones por la Comisión Nacional de Justicia Intrapartidaria, éstas asumi</w:t>
      </w:r>
      <w:r w:rsidR="000E3C64" w:rsidRPr="00D043AA">
        <w:rPr>
          <w:rFonts w:ascii="Palatino Linotype" w:hAnsi="Palatino Linotype" w:cs="Arial"/>
          <w:sz w:val="28"/>
          <w:szCs w:val="28"/>
          <w:lang w:eastAsia="es-MX"/>
        </w:rPr>
        <w:t>rán la categoría de ejecutoria</w:t>
      </w:r>
      <w:r w:rsidRPr="00D043AA">
        <w:rPr>
          <w:rFonts w:ascii="Palatino Linotype" w:hAnsi="Palatino Linotype" w:cs="Arial"/>
          <w:sz w:val="28"/>
          <w:szCs w:val="28"/>
          <w:lang w:eastAsia="es-MX"/>
        </w:rPr>
        <w:t xml:space="preserve">s </w:t>
      </w:r>
      <w:r w:rsidR="00A3388B" w:rsidRPr="00D043AA">
        <w:rPr>
          <w:rFonts w:ascii="Palatino Linotype" w:hAnsi="Palatino Linotype" w:cs="Arial"/>
          <w:sz w:val="28"/>
          <w:szCs w:val="28"/>
          <w:lang w:eastAsia="es-MX"/>
        </w:rPr>
        <w:t>transcurridos diez días hábiles contados</w:t>
      </w:r>
      <w:r w:rsidRPr="00D043AA">
        <w:rPr>
          <w:rFonts w:ascii="Palatino Linotype" w:hAnsi="Palatino Linotype" w:cs="Arial"/>
          <w:sz w:val="28"/>
          <w:szCs w:val="28"/>
          <w:lang w:eastAsia="es-MX"/>
        </w:rPr>
        <w:t xml:space="preserve"> </w:t>
      </w:r>
      <w:r w:rsidR="00DA09D3" w:rsidRPr="00D043AA">
        <w:rPr>
          <w:rFonts w:ascii="Palatino Linotype" w:hAnsi="Palatino Linotype" w:cs="Arial"/>
          <w:sz w:val="28"/>
          <w:szCs w:val="28"/>
          <w:lang w:eastAsia="es-MX"/>
        </w:rPr>
        <w:t xml:space="preserve">a </w:t>
      </w:r>
      <w:r w:rsidRPr="00D043AA">
        <w:rPr>
          <w:rFonts w:ascii="Palatino Linotype" w:hAnsi="Palatino Linotype" w:cs="Arial"/>
          <w:sz w:val="28"/>
          <w:szCs w:val="28"/>
          <w:lang w:eastAsia="es-MX"/>
        </w:rPr>
        <w:t>partir de la fecha de su notificación</w:t>
      </w:r>
      <w:r w:rsidR="000E3C64" w:rsidRPr="00D043AA">
        <w:rPr>
          <w:rFonts w:ascii="Palatino Linotype" w:hAnsi="Palatino Linotype" w:cs="Arial"/>
          <w:sz w:val="28"/>
          <w:szCs w:val="28"/>
          <w:lang w:eastAsia="es-MX"/>
        </w:rPr>
        <w:t xml:space="preserve"> y tendrán el carácter de inatacables e inapelables</w:t>
      </w:r>
      <w:r w:rsidRPr="00D043AA">
        <w:rPr>
          <w:rFonts w:ascii="Palatino Linotype" w:hAnsi="Palatino Linotype" w:cs="Arial"/>
          <w:sz w:val="28"/>
          <w:szCs w:val="28"/>
          <w:lang w:eastAsia="es-MX"/>
        </w:rPr>
        <w:t>.</w:t>
      </w:r>
    </w:p>
    <w:p w:rsidR="00BD6187" w:rsidRPr="00D043AA" w:rsidRDefault="00BD6187" w:rsidP="00BD6187">
      <w:pPr>
        <w:spacing w:after="0" w:line="240" w:lineRule="auto"/>
        <w:jc w:val="both"/>
        <w:rPr>
          <w:rFonts w:ascii="Palatino Linotype" w:hAnsi="Palatino Linotype" w:cs="Arial"/>
          <w:bCs/>
          <w:sz w:val="28"/>
          <w:szCs w:val="28"/>
          <w:lang w:eastAsia="es-MX"/>
        </w:rPr>
      </w:pPr>
    </w:p>
    <w:p w:rsidR="001B12A5" w:rsidRPr="00D043AA" w:rsidRDefault="001B12A5" w:rsidP="00BD6187">
      <w:pPr>
        <w:spacing w:after="0" w:line="240" w:lineRule="auto"/>
        <w:jc w:val="center"/>
        <w:rPr>
          <w:rFonts w:ascii="Palatino Linotype" w:hAnsi="Palatino Linotype" w:cs="Arial"/>
          <w:b/>
          <w:sz w:val="28"/>
          <w:szCs w:val="28"/>
        </w:rPr>
      </w:pPr>
    </w:p>
    <w:p w:rsidR="001B12A5" w:rsidRPr="00D043AA" w:rsidRDefault="001B12A5" w:rsidP="00BD6187">
      <w:pPr>
        <w:spacing w:after="0" w:line="240" w:lineRule="auto"/>
        <w:jc w:val="center"/>
        <w:rPr>
          <w:rFonts w:ascii="Palatino Linotype" w:hAnsi="Palatino Linotype" w:cs="Arial"/>
          <w:b/>
          <w:sz w:val="28"/>
          <w:szCs w:val="28"/>
        </w:rPr>
      </w:pPr>
    </w:p>
    <w:p w:rsidR="00BD6187" w:rsidRPr="00D043AA" w:rsidRDefault="00BD6187" w:rsidP="00BD6187">
      <w:pPr>
        <w:spacing w:after="0" w:line="240" w:lineRule="auto"/>
        <w:jc w:val="center"/>
        <w:rPr>
          <w:rFonts w:ascii="Palatino Linotype" w:hAnsi="Palatino Linotype" w:cs="Arial"/>
          <w:b/>
          <w:sz w:val="28"/>
          <w:szCs w:val="28"/>
        </w:rPr>
      </w:pPr>
      <w:r w:rsidRPr="00D043AA">
        <w:rPr>
          <w:rFonts w:ascii="Palatino Linotype" w:hAnsi="Palatino Linotype" w:cs="Arial"/>
          <w:b/>
          <w:sz w:val="28"/>
          <w:szCs w:val="28"/>
        </w:rPr>
        <w:lastRenderedPageBreak/>
        <w:t>TRANSITORIOS</w:t>
      </w:r>
    </w:p>
    <w:p w:rsidR="00BD6187" w:rsidRPr="00D043AA" w:rsidRDefault="00BD6187" w:rsidP="00BD6187">
      <w:pPr>
        <w:spacing w:after="0" w:line="240" w:lineRule="auto"/>
        <w:jc w:val="both"/>
        <w:rPr>
          <w:rFonts w:ascii="Palatino Linotype" w:hAnsi="Palatino Linotype" w:cs="Arial"/>
          <w:sz w:val="28"/>
          <w:szCs w:val="28"/>
        </w:rPr>
      </w:pPr>
    </w:p>
    <w:p w:rsidR="00E3763D" w:rsidRPr="001B12A5" w:rsidRDefault="00BD6187" w:rsidP="000E3C64">
      <w:pPr>
        <w:autoSpaceDE w:val="0"/>
        <w:autoSpaceDN w:val="0"/>
        <w:adjustRightInd w:val="0"/>
        <w:spacing w:after="0" w:line="240" w:lineRule="auto"/>
        <w:jc w:val="both"/>
        <w:rPr>
          <w:rFonts w:ascii="Arial" w:hAnsi="Arial" w:cs="Arial"/>
          <w:sz w:val="24"/>
          <w:szCs w:val="24"/>
        </w:rPr>
      </w:pPr>
      <w:r w:rsidRPr="00D043AA">
        <w:rPr>
          <w:rFonts w:ascii="Palatino Linotype" w:hAnsi="Palatino Linotype" w:cs="Arial"/>
          <w:b/>
          <w:sz w:val="28"/>
          <w:szCs w:val="28"/>
        </w:rPr>
        <w:t>ÚNICO.-</w:t>
      </w:r>
      <w:r w:rsidRPr="00D043AA">
        <w:rPr>
          <w:rFonts w:ascii="Palatino Linotype" w:hAnsi="Palatino Linotype" w:cs="Arial"/>
          <w:sz w:val="28"/>
          <w:szCs w:val="28"/>
        </w:rPr>
        <w:t xml:space="preserve"> El presente Reglamento surtirá sus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sectPr w:rsidR="00E3763D" w:rsidRPr="001B12A5" w:rsidSect="001B12A5">
      <w:footerReference w:type="default" r:id="rId9"/>
      <w:pgSz w:w="12240" w:h="15840"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3D" w:rsidRDefault="0015283D" w:rsidP="00D759EB">
      <w:pPr>
        <w:spacing w:after="0" w:line="240" w:lineRule="auto"/>
      </w:pPr>
      <w:r>
        <w:separator/>
      </w:r>
    </w:p>
  </w:endnote>
  <w:endnote w:type="continuationSeparator" w:id="0">
    <w:p w:rsidR="0015283D" w:rsidRDefault="0015283D" w:rsidP="00D75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EB" w:rsidRDefault="00EF62A7">
    <w:pPr>
      <w:pStyle w:val="Piedepgina"/>
      <w:jc w:val="right"/>
    </w:pPr>
    <w:r>
      <w:fldChar w:fldCharType="begin"/>
    </w:r>
    <w:r w:rsidR="00D759EB">
      <w:instrText>PAGE   \* MERGEFORMAT</w:instrText>
    </w:r>
    <w:r>
      <w:fldChar w:fldCharType="separate"/>
    </w:r>
    <w:r w:rsidR="00D043AA" w:rsidRPr="00D043AA">
      <w:rPr>
        <w:noProof/>
        <w:lang w:val="es-ES"/>
      </w:rPr>
      <w:t>2</w:t>
    </w:r>
    <w:r>
      <w:fldChar w:fldCharType="end"/>
    </w:r>
  </w:p>
  <w:p w:rsidR="00D759EB" w:rsidRDefault="00D759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3D" w:rsidRDefault="0015283D" w:rsidP="00D759EB">
      <w:pPr>
        <w:spacing w:after="0" w:line="240" w:lineRule="auto"/>
      </w:pPr>
      <w:r>
        <w:separator/>
      </w:r>
    </w:p>
  </w:footnote>
  <w:footnote w:type="continuationSeparator" w:id="0">
    <w:p w:rsidR="0015283D" w:rsidRDefault="0015283D" w:rsidP="00D75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BA3"/>
    <w:multiLevelType w:val="hybridMultilevel"/>
    <w:tmpl w:val="09C64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EC1693"/>
    <w:multiLevelType w:val="hybridMultilevel"/>
    <w:tmpl w:val="C8D29CC4"/>
    <w:lvl w:ilvl="0" w:tplc="7714A14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811A6"/>
    <w:multiLevelType w:val="hybridMultilevel"/>
    <w:tmpl w:val="2CE47BA2"/>
    <w:lvl w:ilvl="0" w:tplc="C8AC2B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9493A3C"/>
    <w:multiLevelType w:val="hybridMultilevel"/>
    <w:tmpl w:val="D1683E5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1E26840"/>
    <w:multiLevelType w:val="hybridMultilevel"/>
    <w:tmpl w:val="098212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005524"/>
    <w:multiLevelType w:val="hybridMultilevel"/>
    <w:tmpl w:val="7A9E5FB8"/>
    <w:lvl w:ilvl="0" w:tplc="753848DA">
      <w:start w:val="1"/>
      <w:numFmt w:val="decimal"/>
      <w:lvlText w:val="%1."/>
      <w:lvlJc w:val="left"/>
      <w:pPr>
        <w:tabs>
          <w:tab w:val="num" w:pos="511"/>
        </w:tabs>
        <w:ind w:left="511"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BA70988"/>
    <w:multiLevelType w:val="hybridMultilevel"/>
    <w:tmpl w:val="C4AED5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5487890"/>
    <w:multiLevelType w:val="hybridMultilevel"/>
    <w:tmpl w:val="010A17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7A5854"/>
    <w:multiLevelType w:val="hybridMultilevel"/>
    <w:tmpl w:val="31FAB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AD4FDD"/>
    <w:multiLevelType w:val="hybridMultilevel"/>
    <w:tmpl w:val="1B8660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2"/>
  </w:num>
  <w:num w:numId="8">
    <w:abstractNumId w:val="5"/>
  </w:num>
  <w:num w:numId="9">
    <w:abstractNumId w:val="9"/>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7C6C"/>
    <w:rsid w:val="00020E64"/>
    <w:rsid w:val="000410AB"/>
    <w:rsid w:val="00061099"/>
    <w:rsid w:val="00064304"/>
    <w:rsid w:val="000705A8"/>
    <w:rsid w:val="000851B6"/>
    <w:rsid w:val="000A2588"/>
    <w:rsid w:val="000D2830"/>
    <w:rsid w:val="000D3FB9"/>
    <w:rsid w:val="000D5AAC"/>
    <w:rsid w:val="000E3C64"/>
    <w:rsid w:val="000E661E"/>
    <w:rsid w:val="000F5A9B"/>
    <w:rsid w:val="00110CF8"/>
    <w:rsid w:val="00147C3D"/>
    <w:rsid w:val="0015283D"/>
    <w:rsid w:val="00153B47"/>
    <w:rsid w:val="0015435A"/>
    <w:rsid w:val="00165F45"/>
    <w:rsid w:val="00171590"/>
    <w:rsid w:val="00193179"/>
    <w:rsid w:val="001A55A4"/>
    <w:rsid w:val="001B12A5"/>
    <w:rsid w:val="001B5CE1"/>
    <w:rsid w:val="001B5FD3"/>
    <w:rsid w:val="001C4FEE"/>
    <w:rsid w:val="001D685B"/>
    <w:rsid w:val="001F7C6C"/>
    <w:rsid w:val="0022499C"/>
    <w:rsid w:val="00233C2F"/>
    <w:rsid w:val="0023680B"/>
    <w:rsid w:val="00284A97"/>
    <w:rsid w:val="002851F9"/>
    <w:rsid w:val="00294D65"/>
    <w:rsid w:val="00296E1F"/>
    <w:rsid w:val="002A423F"/>
    <w:rsid w:val="002C0331"/>
    <w:rsid w:val="002C2B16"/>
    <w:rsid w:val="002C45E9"/>
    <w:rsid w:val="002D3533"/>
    <w:rsid w:val="00334A41"/>
    <w:rsid w:val="00335BC0"/>
    <w:rsid w:val="003462EA"/>
    <w:rsid w:val="0036266D"/>
    <w:rsid w:val="00393982"/>
    <w:rsid w:val="003A400A"/>
    <w:rsid w:val="003B0579"/>
    <w:rsid w:val="00411472"/>
    <w:rsid w:val="00421AB3"/>
    <w:rsid w:val="004820C3"/>
    <w:rsid w:val="004A77F5"/>
    <w:rsid w:val="004C0DBA"/>
    <w:rsid w:val="004D3807"/>
    <w:rsid w:val="004E1AEA"/>
    <w:rsid w:val="004F622C"/>
    <w:rsid w:val="00565F61"/>
    <w:rsid w:val="0058755C"/>
    <w:rsid w:val="00587AD8"/>
    <w:rsid w:val="00587E40"/>
    <w:rsid w:val="005B1F00"/>
    <w:rsid w:val="005B2D43"/>
    <w:rsid w:val="005B672A"/>
    <w:rsid w:val="005D694C"/>
    <w:rsid w:val="005E45D8"/>
    <w:rsid w:val="005F15A6"/>
    <w:rsid w:val="005F61C4"/>
    <w:rsid w:val="005F6728"/>
    <w:rsid w:val="005F7471"/>
    <w:rsid w:val="00604551"/>
    <w:rsid w:val="00607BA8"/>
    <w:rsid w:val="00625638"/>
    <w:rsid w:val="00625CDB"/>
    <w:rsid w:val="00633181"/>
    <w:rsid w:val="00634954"/>
    <w:rsid w:val="00655B03"/>
    <w:rsid w:val="00661A2E"/>
    <w:rsid w:val="0066432B"/>
    <w:rsid w:val="006651E2"/>
    <w:rsid w:val="006A2A3E"/>
    <w:rsid w:val="006B4426"/>
    <w:rsid w:val="006B53EF"/>
    <w:rsid w:val="006E1CA2"/>
    <w:rsid w:val="007117B6"/>
    <w:rsid w:val="0071465C"/>
    <w:rsid w:val="0072325C"/>
    <w:rsid w:val="007358B0"/>
    <w:rsid w:val="00747351"/>
    <w:rsid w:val="007712EA"/>
    <w:rsid w:val="00784A1D"/>
    <w:rsid w:val="007A3364"/>
    <w:rsid w:val="007A6D63"/>
    <w:rsid w:val="007B1EB7"/>
    <w:rsid w:val="007E61D5"/>
    <w:rsid w:val="007F1312"/>
    <w:rsid w:val="00803250"/>
    <w:rsid w:val="008531B6"/>
    <w:rsid w:val="00863EE8"/>
    <w:rsid w:val="00871718"/>
    <w:rsid w:val="0087774A"/>
    <w:rsid w:val="00893B71"/>
    <w:rsid w:val="008B08BA"/>
    <w:rsid w:val="008B2174"/>
    <w:rsid w:val="008B3C86"/>
    <w:rsid w:val="008B5A95"/>
    <w:rsid w:val="008C0637"/>
    <w:rsid w:val="008C19AA"/>
    <w:rsid w:val="008D3D19"/>
    <w:rsid w:val="008D5CDF"/>
    <w:rsid w:val="008D6FE9"/>
    <w:rsid w:val="008D7F1F"/>
    <w:rsid w:val="00943613"/>
    <w:rsid w:val="00944C3E"/>
    <w:rsid w:val="00945690"/>
    <w:rsid w:val="00972320"/>
    <w:rsid w:val="00990BB8"/>
    <w:rsid w:val="009D2885"/>
    <w:rsid w:val="00A13FCB"/>
    <w:rsid w:val="00A30597"/>
    <w:rsid w:val="00A31B06"/>
    <w:rsid w:val="00A3388B"/>
    <w:rsid w:val="00A86076"/>
    <w:rsid w:val="00AA14EC"/>
    <w:rsid w:val="00AA4D0F"/>
    <w:rsid w:val="00AB56AE"/>
    <w:rsid w:val="00AC7C55"/>
    <w:rsid w:val="00AD2214"/>
    <w:rsid w:val="00AD2542"/>
    <w:rsid w:val="00AF559D"/>
    <w:rsid w:val="00B37BE5"/>
    <w:rsid w:val="00B4107B"/>
    <w:rsid w:val="00B60A73"/>
    <w:rsid w:val="00B61678"/>
    <w:rsid w:val="00B65F41"/>
    <w:rsid w:val="00B73050"/>
    <w:rsid w:val="00B85084"/>
    <w:rsid w:val="00B907C6"/>
    <w:rsid w:val="00BA3F05"/>
    <w:rsid w:val="00BA4823"/>
    <w:rsid w:val="00BB64E0"/>
    <w:rsid w:val="00BD6187"/>
    <w:rsid w:val="00BE4B30"/>
    <w:rsid w:val="00C448D7"/>
    <w:rsid w:val="00C67E0F"/>
    <w:rsid w:val="00CC1770"/>
    <w:rsid w:val="00CC1FFE"/>
    <w:rsid w:val="00CE0453"/>
    <w:rsid w:val="00CF049F"/>
    <w:rsid w:val="00CF2A55"/>
    <w:rsid w:val="00CF31A1"/>
    <w:rsid w:val="00D043AA"/>
    <w:rsid w:val="00D04C49"/>
    <w:rsid w:val="00D100C3"/>
    <w:rsid w:val="00D65BED"/>
    <w:rsid w:val="00D759EB"/>
    <w:rsid w:val="00D86AC3"/>
    <w:rsid w:val="00DA09D3"/>
    <w:rsid w:val="00DB22D8"/>
    <w:rsid w:val="00DE4911"/>
    <w:rsid w:val="00DF729C"/>
    <w:rsid w:val="00E30CAF"/>
    <w:rsid w:val="00E32E29"/>
    <w:rsid w:val="00E335EF"/>
    <w:rsid w:val="00E3763D"/>
    <w:rsid w:val="00E40FAD"/>
    <w:rsid w:val="00E46451"/>
    <w:rsid w:val="00E46C68"/>
    <w:rsid w:val="00E531B0"/>
    <w:rsid w:val="00E557C1"/>
    <w:rsid w:val="00E9105B"/>
    <w:rsid w:val="00E91120"/>
    <w:rsid w:val="00E93872"/>
    <w:rsid w:val="00EA6360"/>
    <w:rsid w:val="00EB00AA"/>
    <w:rsid w:val="00EC0B54"/>
    <w:rsid w:val="00EC7294"/>
    <w:rsid w:val="00ED0F0F"/>
    <w:rsid w:val="00ED2D35"/>
    <w:rsid w:val="00ED6296"/>
    <w:rsid w:val="00EF62A7"/>
    <w:rsid w:val="00F30664"/>
    <w:rsid w:val="00F90A53"/>
    <w:rsid w:val="00FD1FA6"/>
    <w:rsid w:val="00FE7EC3"/>
    <w:rsid w:val="00FF11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3D"/>
    <w:pPr>
      <w:ind w:left="720"/>
      <w:contextualSpacing/>
    </w:pPr>
  </w:style>
  <w:style w:type="paragraph" w:styleId="Textodeglobo">
    <w:name w:val="Balloon Text"/>
    <w:basedOn w:val="Normal"/>
    <w:link w:val="TextodegloboCar"/>
    <w:uiPriority w:val="99"/>
    <w:semiHidden/>
    <w:unhideWhenUsed/>
    <w:rsid w:val="001C4F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4FEE"/>
    <w:rPr>
      <w:rFonts w:ascii="Tahoma" w:hAnsi="Tahoma" w:cs="Tahoma"/>
      <w:sz w:val="16"/>
      <w:szCs w:val="16"/>
    </w:rPr>
  </w:style>
  <w:style w:type="paragraph" w:styleId="Encabezado">
    <w:name w:val="header"/>
    <w:basedOn w:val="Normal"/>
    <w:link w:val="EncabezadoCar"/>
    <w:uiPriority w:val="99"/>
    <w:unhideWhenUsed/>
    <w:rsid w:val="00D75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9EB"/>
  </w:style>
  <w:style w:type="paragraph" w:styleId="Piedepgina">
    <w:name w:val="footer"/>
    <w:basedOn w:val="Normal"/>
    <w:link w:val="PiedepginaCar"/>
    <w:uiPriority w:val="99"/>
    <w:unhideWhenUsed/>
    <w:rsid w:val="00D75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63D"/>
    <w:pPr>
      <w:ind w:left="720"/>
      <w:contextualSpacing/>
    </w:pPr>
  </w:style>
  <w:style w:type="paragraph" w:styleId="Textodeglobo">
    <w:name w:val="Balloon Text"/>
    <w:basedOn w:val="Normal"/>
    <w:link w:val="TextodegloboCar"/>
    <w:uiPriority w:val="99"/>
    <w:semiHidden/>
    <w:unhideWhenUsed/>
    <w:rsid w:val="001C4F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4FEE"/>
    <w:rPr>
      <w:rFonts w:ascii="Tahoma" w:hAnsi="Tahoma" w:cs="Tahoma"/>
      <w:sz w:val="16"/>
      <w:szCs w:val="16"/>
    </w:rPr>
  </w:style>
  <w:style w:type="paragraph" w:styleId="Encabezado">
    <w:name w:val="header"/>
    <w:basedOn w:val="Normal"/>
    <w:link w:val="EncabezadoCar"/>
    <w:uiPriority w:val="99"/>
    <w:unhideWhenUsed/>
    <w:rsid w:val="00D75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59EB"/>
  </w:style>
  <w:style w:type="paragraph" w:styleId="Piedepgina">
    <w:name w:val="footer"/>
    <w:basedOn w:val="Normal"/>
    <w:link w:val="PiedepginaCar"/>
    <w:uiPriority w:val="99"/>
    <w:unhideWhenUsed/>
    <w:rsid w:val="00D75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9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5B9D-97C9-4D25-9F48-E913900A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2842</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IFE</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MC</dc:creator>
  <cp:lastModifiedBy>Instituto Federal Electoral</cp:lastModifiedBy>
  <cp:revision>3</cp:revision>
  <cp:lastPrinted>2015-01-22T17:39:00Z</cp:lastPrinted>
  <dcterms:created xsi:type="dcterms:W3CDTF">2015-02-26T23:26:00Z</dcterms:created>
  <dcterms:modified xsi:type="dcterms:W3CDTF">2015-02-26T23:33:00Z</dcterms:modified>
</cp:coreProperties>
</file>