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EF" w:rsidRPr="00667081" w:rsidRDefault="00CF2A55" w:rsidP="00E335EF">
      <w:pPr>
        <w:autoSpaceDE w:val="0"/>
        <w:autoSpaceDN w:val="0"/>
        <w:adjustRightInd w:val="0"/>
        <w:spacing w:after="0" w:line="240" w:lineRule="auto"/>
        <w:jc w:val="center"/>
        <w:rPr>
          <w:rFonts w:ascii="Arial" w:hAnsi="Arial" w:cs="Arial"/>
          <w:b/>
          <w:bCs/>
          <w:sz w:val="20"/>
          <w:szCs w:val="20"/>
        </w:rPr>
      </w:pPr>
      <w:r w:rsidRPr="00667081">
        <w:rPr>
          <w:rFonts w:ascii="Arial" w:hAnsi="Arial" w:cs="Arial"/>
          <w:noProof/>
          <w:sz w:val="20"/>
          <w:szCs w:val="20"/>
          <w:lang w:eastAsia="es-MX"/>
        </w:rPr>
        <w:drawing>
          <wp:inline distT="0" distB="0" distL="0" distR="0">
            <wp:extent cx="1360805" cy="9569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805" cy="956945"/>
                    </a:xfrm>
                    <a:prstGeom prst="rect">
                      <a:avLst/>
                    </a:prstGeom>
                    <a:noFill/>
                    <a:ln>
                      <a:noFill/>
                    </a:ln>
                  </pic:spPr>
                </pic:pic>
              </a:graphicData>
            </a:graphic>
          </wp:inline>
        </w:drawing>
      </w:r>
    </w:p>
    <w:p w:rsidR="00E335EF" w:rsidRPr="00667081" w:rsidRDefault="00E335EF" w:rsidP="00E335EF">
      <w:pPr>
        <w:autoSpaceDE w:val="0"/>
        <w:autoSpaceDN w:val="0"/>
        <w:adjustRightInd w:val="0"/>
        <w:spacing w:after="0" w:line="240" w:lineRule="auto"/>
        <w:jc w:val="center"/>
        <w:rPr>
          <w:rFonts w:ascii="Arial" w:hAnsi="Arial" w:cs="Arial"/>
          <w:b/>
          <w:bCs/>
          <w:sz w:val="20"/>
          <w:szCs w:val="20"/>
        </w:rPr>
      </w:pPr>
    </w:p>
    <w:p w:rsidR="007A3364" w:rsidRPr="00667081" w:rsidRDefault="007A3364" w:rsidP="00E335EF">
      <w:pPr>
        <w:autoSpaceDE w:val="0"/>
        <w:autoSpaceDN w:val="0"/>
        <w:adjustRightInd w:val="0"/>
        <w:spacing w:after="0" w:line="240" w:lineRule="auto"/>
        <w:jc w:val="center"/>
        <w:rPr>
          <w:rFonts w:ascii="Arial" w:hAnsi="Arial" w:cs="Arial"/>
          <w:b/>
          <w:bCs/>
          <w:sz w:val="20"/>
          <w:szCs w:val="20"/>
        </w:rPr>
      </w:pPr>
    </w:p>
    <w:p w:rsidR="00FD1FA6" w:rsidRPr="00667081" w:rsidRDefault="00FD1FA6" w:rsidP="00E335EF">
      <w:pPr>
        <w:autoSpaceDE w:val="0"/>
        <w:autoSpaceDN w:val="0"/>
        <w:adjustRightInd w:val="0"/>
        <w:spacing w:after="0" w:line="240" w:lineRule="auto"/>
        <w:jc w:val="center"/>
        <w:rPr>
          <w:rFonts w:ascii="Arial" w:hAnsi="Arial" w:cs="Arial"/>
          <w:b/>
          <w:bCs/>
          <w:sz w:val="20"/>
          <w:szCs w:val="20"/>
        </w:rPr>
      </w:pPr>
    </w:p>
    <w:p w:rsidR="006E06C9" w:rsidRPr="00667081" w:rsidRDefault="006E06C9" w:rsidP="006E06C9">
      <w:pPr>
        <w:pStyle w:val="Sinespaciado"/>
        <w:jc w:val="center"/>
        <w:rPr>
          <w:rFonts w:ascii="Palatino Linotype" w:hAnsi="Palatino Linotype" w:cs="Arial"/>
          <w:b/>
          <w:sz w:val="28"/>
          <w:szCs w:val="28"/>
        </w:rPr>
      </w:pPr>
      <w:r w:rsidRPr="00667081">
        <w:rPr>
          <w:rFonts w:ascii="Palatino Linotype" w:hAnsi="Palatino Linotype" w:cs="Arial"/>
          <w:b/>
          <w:sz w:val="28"/>
          <w:szCs w:val="28"/>
        </w:rPr>
        <w:t>REGLAMENTO DE CONVENCIONES Y PROCESOS INTERNOS</w:t>
      </w:r>
    </w:p>
    <w:p w:rsidR="006E06C9" w:rsidRPr="00667081" w:rsidRDefault="006E06C9" w:rsidP="006E06C9">
      <w:pPr>
        <w:pStyle w:val="Sinespaciado"/>
        <w:jc w:val="center"/>
        <w:rPr>
          <w:rFonts w:ascii="Palatino Linotype" w:hAnsi="Palatino Linotype" w:cs="Arial"/>
          <w:b/>
          <w:sz w:val="28"/>
          <w:szCs w:val="28"/>
        </w:rPr>
      </w:pPr>
    </w:p>
    <w:p w:rsidR="006E06C9" w:rsidRPr="00667081" w:rsidRDefault="006E06C9" w:rsidP="006E06C9">
      <w:pPr>
        <w:pStyle w:val="Sinespaciado"/>
        <w:jc w:val="center"/>
        <w:rPr>
          <w:rFonts w:ascii="Palatino Linotype" w:hAnsi="Palatino Linotype" w:cs="Arial"/>
          <w:b/>
          <w:sz w:val="28"/>
          <w:szCs w:val="28"/>
        </w:rPr>
      </w:pPr>
      <w:r w:rsidRPr="00667081">
        <w:rPr>
          <w:rFonts w:ascii="Palatino Linotype" w:hAnsi="Palatino Linotype" w:cs="Arial"/>
          <w:b/>
          <w:sz w:val="28"/>
          <w:szCs w:val="28"/>
        </w:rPr>
        <w:t>Título Primero</w:t>
      </w:r>
    </w:p>
    <w:p w:rsidR="006E06C9" w:rsidRPr="00667081" w:rsidRDefault="006E06C9" w:rsidP="006E06C9">
      <w:pPr>
        <w:pStyle w:val="Sinespaciado"/>
        <w:jc w:val="center"/>
        <w:rPr>
          <w:rFonts w:ascii="Palatino Linotype" w:hAnsi="Palatino Linotype" w:cs="Arial"/>
          <w:b/>
          <w:bCs/>
          <w:sz w:val="28"/>
          <w:szCs w:val="28"/>
        </w:rPr>
      </w:pPr>
      <w:r w:rsidRPr="00667081">
        <w:rPr>
          <w:rFonts w:ascii="Palatino Linotype" w:hAnsi="Palatino Linotype" w:cs="Arial"/>
          <w:b/>
          <w:bCs/>
          <w:sz w:val="28"/>
          <w:szCs w:val="28"/>
        </w:rPr>
        <w:t>De las Disposiciones Generales</w:t>
      </w:r>
    </w:p>
    <w:p w:rsidR="006E06C9" w:rsidRPr="00667081" w:rsidRDefault="006E06C9" w:rsidP="006E06C9">
      <w:pPr>
        <w:pStyle w:val="Sinespaciado"/>
        <w:jc w:val="center"/>
        <w:rPr>
          <w:rFonts w:ascii="Palatino Linotype" w:hAnsi="Palatino Linotype" w:cs="Arial"/>
          <w:b/>
          <w:bCs/>
          <w:sz w:val="28"/>
          <w:szCs w:val="28"/>
        </w:rPr>
      </w:pPr>
      <w:r w:rsidRPr="00667081">
        <w:rPr>
          <w:rFonts w:ascii="Palatino Linotype" w:hAnsi="Palatino Linotype" w:cs="Arial"/>
          <w:b/>
          <w:bCs/>
          <w:sz w:val="28"/>
          <w:szCs w:val="28"/>
        </w:rPr>
        <w:t xml:space="preserve">Capitulo Único </w:t>
      </w:r>
    </w:p>
    <w:p w:rsidR="006E06C9" w:rsidRPr="00667081" w:rsidRDefault="006E06C9" w:rsidP="006E06C9">
      <w:pPr>
        <w:pStyle w:val="Sinespaciado"/>
        <w:jc w:val="both"/>
        <w:rPr>
          <w:rFonts w:ascii="Palatino Linotype" w:hAnsi="Palatino Linotype" w:cs="Arial"/>
          <w:b/>
          <w:bCs/>
          <w:sz w:val="28"/>
          <w:szCs w:val="28"/>
        </w:rPr>
      </w:pPr>
    </w:p>
    <w:p w:rsidR="006E06C9" w:rsidRPr="00667081" w:rsidRDefault="006E06C9" w:rsidP="006E06C9">
      <w:pPr>
        <w:pStyle w:val="Sinespaciado"/>
        <w:jc w:val="both"/>
        <w:rPr>
          <w:rFonts w:ascii="Palatino Linotype" w:hAnsi="Palatino Linotype" w:cs="Arial"/>
          <w:bCs/>
          <w:sz w:val="28"/>
          <w:szCs w:val="28"/>
        </w:rPr>
      </w:pPr>
      <w:r w:rsidRPr="00667081">
        <w:rPr>
          <w:rFonts w:ascii="Palatino Linotype" w:hAnsi="Palatino Linotype" w:cs="Arial"/>
          <w:b/>
          <w:bCs/>
          <w:sz w:val="28"/>
          <w:szCs w:val="28"/>
        </w:rPr>
        <w:t>Artículo 1</w:t>
      </w:r>
      <w:r w:rsidRPr="00667081">
        <w:rPr>
          <w:rFonts w:ascii="Palatino Linotype" w:hAnsi="Palatino Linotype" w:cs="Arial"/>
          <w:bCs/>
          <w:sz w:val="28"/>
          <w:szCs w:val="28"/>
        </w:rPr>
        <w:t xml:space="preserve">. De conformidad con lo establecido en los artículos 43 inciso d) y 44 de la Ley General de Partidos Políticos, así como </w:t>
      </w:r>
      <w:r w:rsidR="00F208DA" w:rsidRPr="00667081">
        <w:rPr>
          <w:rFonts w:ascii="Palatino Linotype" w:hAnsi="Palatino Linotype" w:cs="Arial"/>
          <w:bCs/>
          <w:sz w:val="28"/>
          <w:szCs w:val="28"/>
        </w:rPr>
        <w:t>en</w:t>
      </w:r>
      <w:r w:rsidRPr="00667081">
        <w:rPr>
          <w:rFonts w:ascii="Palatino Linotype" w:hAnsi="Palatino Linotype" w:cs="Arial"/>
          <w:bCs/>
          <w:sz w:val="28"/>
          <w:szCs w:val="28"/>
        </w:rPr>
        <w:t xml:space="preserve"> los artículos  67, inciso c), 83, 84, 87 y demás relativos y aplicables de los Estatutos; e</w:t>
      </w:r>
      <w:r w:rsidRPr="00667081">
        <w:rPr>
          <w:rFonts w:ascii="Palatino Linotype" w:hAnsi="Palatino Linotype" w:cs="Arial"/>
          <w:sz w:val="28"/>
          <w:szCs w:val="28"/>
        </w:rPr>
        <w:t xml:space="preserve">l presente ordenamiento es de observancia general y obligatoria en los niveles nacional, estatal y municipal, para todos los órganos de dirección, </w:t>
      </w:r>
      <w:r w:rsidR="00F208DA" w:rsidRPr="00667081">
        <w:rPr>
          <w:rFonts w:ascii="Palatino Linotype" w:hAnsi="Palatino Linotype" w:cs="Arial"/>
          <w:sz w:val="28"/>
          <w:szCs w:val="28"/>
        </w:rPr>
        <w:t xml:space="preserve">así como </w:t>
      </w:r>
      <w:r w:rsidRPr="00667081">
        <w:rPr>
          <w:rFonts w:ascii="Palatino Linotype" w:hAnsi="Palatino Linotype" w:cs="Arial"/>
          <w:sz w:val="28"/>
          <w:szCs w:val="28"/>
        </w:rPr>
        <w:t xml:space="preserve">para los militantes que aspiren a ser integrantes de los órganos </w:t>
      </w:r>
      <w:r w:rsidR="00F208DA" w:rsidRPr="00667081">
        <w:rPr>
          <w:rFonts w:ascii="Palatino Linotype" w:hAnsi="Palatino Linotype" w:cs="Arial"/>
          <w:sz w:val="28"/>
          <w:szCs w:val="28"/>
        </w:rPr>
        <w:t xml:space="preserve">de dirección, </w:t>
      </w:r>
      <w:r w:rsidRPr="00667081">
        <w:rPr>
          <w:rFonts w:ascii="Palatino Linotype" w:hAnsi="Palatino Linotype" w:cs="Arial"/>
          <w:sz w:val="28"/>
          <w:szCs w:val="28"/>
        </w:rPr>
        <w:t>de control y a cargos de elección popular de Movimiento Ciudadano</w:t>
      </w:r>
      <w:r w:rsidR="00F208DA" w:rsidRPr="00667081">
        <w:rPr>
          <w:rFonts w:ascii="Palatino Linotype" w:hAnsi="Palatino Linotype" w:cs="Arial"/>
          <w:sz w:val="28"/>
          <w:szCs w:val="28"/>
        </w:rPr>
        <w:t>,</w:t>
      </w:r>
      <w:r w:rsidRPr="00667081">
        <w:rPr>
          <w:rFonts w:ascii="Palatino Linotype" w:hAnsi="Palatino Linotype" w:cs="Arial"/>
          <w:sz w:val="28"/>
          <w:szCs w:val="28"/>
        </w:rPr>
        <w:t xml:space="preserve"> igualmente para tod</w:t>
      </w:r>
      <w:r w:rsidR="00F208DA" w:rsidRPr="00667081">
        <w:rPr>
          <w:rFonts w:ascii="Palatino Linotype" w:hAnsi="Palatino Linotype" w:cs="Arial"/>
          <w:sz w:val="28"/>
          <w:szCs w:val="28"/>
        </w:rPr>
        <w:t>o</w:t>
      </w:r>
      <w:r w:rsidRPr="00667081">
        <w:rPr>
          <w:rFonts w:ascii="Palatino Linotype" w:hAnsi="Palatino Linotype" w:cs="Arial"/>
          <w:sz w:val="28"/>
          <w:szCs w:val="28"/>
        </w:rPr>
        <w:t>s l</w:t>
      </w:r>
      <w:r w:rsidR="00F208DA" w:rsidRPr="00667081">
        <w:rPr>
          <w:rFonts w:ascii="Palatino Linotype" w:hAnsi="Palatino Linotype" w:cs="Arial"/>
          <w:sz w:val="28"/>
          <w:szCs w:val="28"/>
        </w:rPr>
        <w:t>o</w:t>
      </w:r>
      <w:r w:rsidRPr="00667081">
        <w:rPr>
          <w:rFonts w:ascii="Palatino Linotype" w:hAnsi="Palatino Linotype" w:cs="Arial"/>
          <w:sz w:val="28"/>
          <w:szCs w:val="28"/>
        </w:rPr>
        <w:t xml:space="preserve">s </w:t>
      </w:r>
      <w:r w:rsidR="00F208DA" w:rsidRPr="00667081">
        <w:rPr>
          <w:rFonts w:ascii="Palatino Linotype" w:hAnsi="Palatino Linotype" w:cs="Arial"/>
          <w:sz w:val="28"/>
          <w:szCs w:val="28"/>
        </w:rPr>
        <w:t>ciudadanos</w:t>
      </w:r>
      <w:r w:rsidRPr="00667081">
        <w:rPr>
          <w:rFonts w:ascii="Palatino Linotype" w:hAnsi="Palatino Linotype" w:cs="Arial"/>
          <w:sz w:val="28"/>
          <w:szCs w:val="28"/>
        </w:rPr>
        <w:t xml:space="preserve"> que, sin ser militantes, aspiren a ser candidatos a cargos de elección popular.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Artículo 2.</w:t>
      </w:r>
      <w:r w:rsidRPr="00667081">
        <w:rPr>
          <w:rFonts w:ascii="Palatino Linotype" w:hAnsi="Palatino Linotype" w:cs="Arial"/>
          <w:sz w:val="28"/>
          <w:szCs w:val="28"/>
        </w:rPr>
        <w:t xml:space="preserve"> La interpretación del presente Reglamento se hará conforme a los criterios gramatical, sistemático y funcional, atendiendo a lo dispuesto en el último párrafo del artículo 14 de la Constitución Política de los Estados Unidos Mexicanos y demás leyes en la materia.</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 </w:t>
      </w:r>
      <w:r w:rsidRPr="00667081">
        <w:rPr>
          <w:rFonts w:ascii="Palatino Linotype" w:hAnsi="Palatino Linotype" w:cs="Arial"/>
          <w:sz w:val="28"/>
          <w:szCs w:val="28"/>
        </w:rPr>
        <w:t xml:space="preserve">Las Convenciones y las Asambleas Electorales </w:t>
      </w:r>
      <w:r w:rsidR="00F208DA" w:rsidRPr="00667081">
        <w:rPr>
          <w:rFonts w:ascii="Palatino Linotype" w:hAnsi="Palatino Linotype" w:cs="Arial"/>
          <w:sz w:val="28"/>
          <w:szCs w:val="28"/>
        </w:rPr>
        <w:t xml:space="preserve">en el nivel de que se trate, </w:t>
      </w:r>
      <w:r w:rsidRPr="00667081">
        <w:rPr>
          <w:rFonts w:ascii="Palatino Linotype" w:hAnsi="Palatino Linotype" w:cs="Arial"/>
          <w:sz w:val="28"/>
          <w:szCs w:val="28"/>
        </w:rPr>
        <w:t>serán supervisadas y validadas por la Comisión Nacional de Convenciones y Procesos Internos, con base en la Convocatoria correspondiente, que se emitirá conjuntamente con la Comisión Operativa Nacional, previa autorización de la Coordinadora Ciudadana Nacional y del Consejo Ciudadano Nacional, en su caso.</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4. </w:t>
      </w:r>
      <w:r w:rsidRPr="00667081">
        <w:rPr>
          <w:rFonts w:ascii="Palatino Linotype" w:hAnsi="Palatino Linotype" w:cs="Arial"/>
          <w:sz w:val="28"/>
          <w:szCs w:val="28"/>
        </w:rPr>
        <w:t xml:space="preserve">Los militantes, simpatizantes, miembros de la sociedad civil, precandidatos y candidatos, gozan en igualdad de circunstancias de los derechos y obligaciones que </w:t>
      </w:r>
      <w:r w:rsidR="00FC3741" w:rsidRPr="00667081">
        <w:rPr>
          <w:rFonts w:ascii="Palatino Linotype" w:hAnsi="Palatino Linotype" w:cs="Arial"/>
          <w:sz w:val="28"/>
          <w:szCs w:val="28"/>
        </w:rPr>
        <w:t xml:space="preserve">las legislaciones en su ámbito Federal y Local, así como </w:t>
      </w:r>
      <w:r w:rsidRPr="00667081">
        <w:rPr>
          <w:rFonts w:ascii="Palatino Linotype" w:hAnsi="Palatino Linotype" w:cs="Arial"/>
          <w:sz w:val="28"/>
          <w:szCs w:val="28"/>
        </w:rPr>
        <w:t xml:space="preserve">la normatividad interna prevén, sin distinción, discriminación o privilegio alguno; la </w:t>
      </w:r>
      <w:r w:rsidR="00FC3741" w:rsidRPr="00667081">
        <w:rPr>
          <w:rFonts w:ascii="Palatino Linotype" w:hAnsi="Palatino Linotype" w:cs="Arial"/>
          <w:sz w:val="28"/>
          <w:szCs w:val="28"/>
        </w:rPr>
        <w:t xml:space="preserve">paridad entre los </w:t>
      </w:r>
      <w:r w:rsidRPr="00667081">
        <w:rPr>
          <w:rFonts w:ascii="Palatino Linotype" w:hAnsi="Palatino Linotype" w:cs="Arial"/>
          <w:sz w:val="28"/>
          <w:szCs w:val="28"/>
        </w:rPr>
        <w:t xml:space="preserve"> género</w:t>
      </w:r>
      <w:r w:rsidR="00FC3741" w:rsidRPr="00667081">
        <w:rPr>
          <w:rFonts w:ascii="Palatino Linotype" w:hAnsi="Palatino Linotype" w:cs="Arial"/>
          <w:sz w:val="28"/>
          <w:szCs w:val="28"/>
        </w:rPr>
        <w:t>s</w:t>
      </w:r>
      <w:r w:rsidRPr="00667081">
        <w:rPr>
          <w:rFonts w:ascii="Palatino Linotype" w:hAnsi="Palatino Linotype" w:cs="Arial"/>
          <w:sz w:val="28"/>
          <w:szCs w:val="28"/>
        </w:rPr>
        <w:t xml:space="preserve"> estará </w:t>
      </w:r>
      <w:r w:rsidR="00FC3741" w:rsidRPr="00667081">
        <w:rPr>
          <w:rFonts w:ascii="Palatino Linotype" w:hAnsi="Palatino Linotype" w:cs="Arial"/>
          <w:sz w:val="28"/>
          <w:szCs w:val="28"/>
        </w:rPr>
        <w:t xml:space="preserve">garantizada </w:t>
      </w:r>
      <w:r w:rsidRPr="00667081">
        <w:rPr>
          <w:rFonts w:ascii="Palatino Linotype" w:hAnsi="Palatino Linotype" w:cs="Arial"/>
          <w:sz w:val="28"/>
          <w:szCs w:val="28"/>
        </w:rPr>
        <w:t xml:space="preserve">en </w:t>
      </w:r>
      <w:r w:rsidR="00FC3741" w:rsidRPr="00667081">
        <w:rPr>
          <w:rFonts w:ascii="Palatino Linotype" w:hAnsi="Palatino Linotype" w:cs="Arial"/>
          <w:sz w:val="28"/>
          <w:szCs w:val="28"/>
        </w:rPr>
        <w:t>términos de la propia Ley y de los Estatutos de Movimiento Ciudadano.</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5. </w:t>
      </w:r>
      <w:r w:rsidRPr="00667081">
        <w:rPr>
          <w:rFonts w:ascii="Palatino Linotype" w:hAnsi="Palatino Linotype" w:cs="Arial"/>
          <w:sz w:val="28"/>
          <w:szCs w:val="28"/>
        </w:rPr>
        <w:t>Todo militante de conformidad con la legislación en la materia, los Estatutos de Movimiento Ciudadano y el presente Reglamento, tiene derecho a proponer, elegir y ser propuesto como delegado o delegada a las Asambleas y Convenciones; a proponer, elegir y ser propuesto como candidato o candidata a integrante de los órganos de dirección y de control de Movimiento Ciudadano, así como también a proponer y ser propuesto como candidato o candidata a ocupar cargos de elección popular.</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6. </w:t>
      </w:r>
      <w:r w:rsidRPr="00667081">
        <w:rPr>
          <w:rFonts w:ascii="Palatino Linotype" w:hAnsi="Palatino Linotype" w:cs="Arial"/>
          <w:sz w:val="28"/>
          <w:szCs w:val="28"/>
        </w:rPr>
        <w:t xml:space="preserve">En los casos de que exista discrepancia acerca de las resoluciones emitidas por la Comisión Nacional de Convenciones y Procesos Internos, los interesados podrán acudir ante la Comisión Nacional de Justicia Intrapartidaria para interponer su inconformidad.   </w:t>
      </w: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 xml:space="preserve">  </w:t>
      </w: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7 </w:t>
      </w:r>
      <w:r w:rsidRPr="00667081">
        <w:rPr>
          <w:rFonts w:ascii="Palatino Linotype" w:hAnsi="Palatino Linotype" w:cs="Arial"/>
          <w:sz w:val="28"/>
          <w:szCs w:val="28"/>
        </w:rPr>
        <w:t xml:space="preserve">La Comisión aportará los informes circunstanciados, y ofrecerá la documentación que requiera la Comisión </w:t>
      </w:r>
      <w:r w:rsidR="00FC3741" w:rsidRPr="00667081">
        <w:rPr>
          <w:rFonts w:ascii="Palatino Linotype" w:hAnsi="Palatino Linotype" w:cs="Arial"/>
          <w:sz w:val="28"/>
          <w:szCs w:val="28"/>
        </w:rPr>
        <w:t xml:space="preserve">Nacional </w:t>
      </w:r>
      <w:r w:rsidRPr="00667081">
        <w:rPr>
          <w:rFonts w:ascii="Palatino Linotype" w:hAnsi="Palatino Linotype" w:cs="Arial"/>
          <w:sz w:val="28"/>
          <w:szCs w:val="28"/>
        </w:rPr>
        <w:t xml:space="preserve">de Justicia Intrapartidaria para la atención de los asuntos que sean resultado de los procesos electivos internos. </w:t>
      </w:r>
    </w:p>
    <w:p w:rsidR="006E06C9" w:rsidRPr="00667081" w:rsidRDefault="006E06C9" w:rsidP="006E06C9">
      <w:pPr>
        <w:spacing w:after="0" w:line="240" w:lineRule="auto"/>
        <w:rPr>
          <w:rFonts w:ascii="Palatino Linotype" w:hAnsi="Palatino Linotype" w:cs="Arial"/>
          <w:sz w:val="28"/>
          <w:szCs w:val="28"/>
        </w:rPr>
      </w:pPr>
    </w:p>
    <w:p w:rsidR="006E06C9" w:rsidRPr="00667081" w:rsidRDefault="006E06C9" w:rsidP="006E06C9">
      <w:pPr>
        <w:spacing w:after="0" w:line="240" w:lineRule="auto"/>
        <w:ind w:right="51"/>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Titulo Segundo</w:t>
      </w:r>
    </w:p>
    <w:p w:rsidR="006E06C9" w:rsidRPr="00667081" w:rsidRDefault="006E06C9" w:rsidP="006E06C9">
      <w:pPr>
        <w:spacing w:after="0" w:line="240" w:lineRule="auto"/>
        <w:ind w:right="51"/>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la Comisión Nacional de Convenciones y Procesos Internos</w:t>
      </w:r>
    </w:p>
    <w:p w:rsidR="00FC3741" w:rsidRPr="00667081" w:rsidRDefault="00FC3741" w:rsidP="006E06C9">
      <w:pPr>
        <w:spacing w:after="0" w:line="240" w:lineRule="auto"/>
        <w:ind w:right="51"/>
        <w:jc w:val="center"/>
        <w:rPr>
          <w:rFonts w:ascii="Palatino Linotype" w:eastAsia="Arial" w:hAnsi="Palatino Linotype" w:cs="Arial"/>
          <w:b/>
          <w:bCs/>
          <w:sz w:val="28"/>
          <w:szCs w:val="28"/>
        </w:rPr>
      </w:pPr>
    </w:p>
    <w:p w:rsidR="006E06C9" w:rsidRPr="00667081" w:rsidRDefault="006E06C9" w:rsidP="006E06C9">
      <w:pPr>
        <w:spacing w:after="0" w:line="240" w:lineRule="auto"/>
        <w:ind w:right="51"/>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Capitulo Primero</w:t>
      </w:r>
    </w:p>
    <w:p w:rsidR="006E06C9" w:rsidRPr="00667081" w:rsidRDefault="006E06C9" w:rsidP="006E06C9">
      <w:pPr>
        <w:spacing w:after="0" w:line="240" w:lineRule="auto"/>
        <w:ind w:right="51"/>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 xml:space="preserve">De la Integración y  atribuciones.  </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eastAsia="Arial" w:hAnsi="Palatino Linotype" w:cs="Arial"/>
          <w:bCs/>
          <w:sz w:val="28"/>
          <w:szCs w:val="28"/>
        </w:rPr>
      </w:pPr>
      <w:r w:rsidRPr="00667081">
        <w:rPr>
          <w:rFonts w:ascii="Palatino Linotype" w:eastAsia="Arial" w:hAnsi="Palatino Linotype" w:cs="Arial"/>
          <w:b/>
          <w:bCs/>
          <w:sz w:val="28"/>
          <w:szCs w:val="28"/>
        </w:rPr>
        <w:lastRenderedPageBreak/>
        <w:t xml:space="preserve">Artículo 8. </w:t>
      </w:r>
      <w:r w:rsidRPr="00667081">
        <w:rPr>
          <w:rFonts w:ascii="Palatino Linotype" w:hAnsi="Palatino Linotype" w:cs="Arial"/>
          <w:sz w:val="28"/>
          <w:szCs w:val="28"/>
        </w:rPr>
        <w:t xml:space="preserve">La Comisión Nacional de Convenciones y Procesos Internos es el órgano autónomo, democráticamente integrado y de decisión colegiada de Movimiento Ciudadano, responsable de organizar, supervisar, vigilar y validar los procedimientos para la selección y elección de los integrantes de los órganos </w:t>
      </w:r>
      <w:r w:rsidR="00FC3741" w:rsidRPr="00667081">
        <w:rPr>
          <w:rFonts w:ascii="Palatino Linotype" w:hAnsi="Palatino Linotype" w:cs="Arial"/>
          <w:sz w:val="28"/>
          <w:szCs w:val="28"/>
        </w:rPr>
        <w:t xml:space="preserve">de dirección </w:t>
      </w:r>
      <w:r w:rsidRPr="00667081">
        <w:rPr>
          <w:rFonts w:ascii="Palatino Linotype" w:hAnsi="Palatino Linotype" w:cs="Arial"/>
          <w:sz w:val="28"/>
          <w:szCs w:val="28"/>
        </w:rPr>
        <w:t>y</w:t>
      </w:r>
      <w:r w:rsidR="00FC3741" w:rsidRPr="00667081">
        <w:rPr>
          <w:rFonts w:ascii="Palatino Linotype" w:hAnsi="Palatino Linotype" w:cs="Arial"/>
          <w:sz w:val="28"/>
          <w:szCs w:val="28"/>
        </w:rPr>
        <w:t xml:space="preserve"> de control</w:t>
      </w:r>
      <w:r w:rsidRPr="00667081">
        <w:rPr>
          <w:rFonts w:ascii="Palatino Linotype" w:hAnsi="Palatino Linotype" w:cs="Arial"/>
          <w:sz w:val="28"/>
          <w:szCs w:val="28"/>
        </w:rPr>
        <w:t xml:space="preserve">; así como de selección y elección de candidatos para cargos de elección popular en los tres niveles de gobierno. </w:t>
      </w:r>
      <w:r w:rsidRPr="00667081">
        <w:rPr>
          <w:rFonts w:ascii="Palatino Linotype" w:eastAsia="Arial" w:hAnsi="Palatino Linotype" w:cs="Arial"/>
          <w:bCs/>
          <w:sz w:val="28"/>
          <w:szCs w:val="28"/>
        </w:rPr>
        <w:cr/>
      </w: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9. </w:t>
      </w:r>
      <w:r w:rsidRPr="00667081">
        <w:rPr>
          <w:rFonts w:ascii="Palatino Linotype" w:hAnsi="Palatino Linotype" w:cs="Arial"/>
          <w:sz w:val="28"/>
          <w:szCs w:val="28"/>
        </w:rPr>
        <w:t xml:space="preserve">La Comisión se </w:t>
      </w:r>
      <w:r w:rsidR="00FC3741" w:rsidRPr="00667081">
        <w:rPr>
          <w:rFonts w:ascii="Palatino Linotype" w:hAnsi="Palatino Linotype" w:cs="Arial"/>
          <w:sz w:val="28"/>
          <w:szCs w:val="28"/>
        </w:rPr>
        <w:t>conforma</w:t>
      </w:r>
      <w:r w:rsidRPr="00667081">
        <w:rPr>
          <w:rFonts w:ascii="Palatino Linotype" w:hAnsi="Palatino Linotype" w:cs="Arial"/>
          <w:sz w:val="28"/>
          <w:szCs w:val="28"/>
        </w:rPr>
        <w:t xml:space="preserve"> por siete </w:t>
      </w:r>
      <w:r w:rsidR="00FC3741" w:rsidRPr="00667081">
        <w:rPr>
          <w:rFonts w:ascii="Palatino Linotype" w:hAnsi="Palatino Linotype" w:cs="Arial"/>
          <w:sz w:val="28"/>
          <w:szCs w:val="28"/>
        </w:rPr>
        <w:t>integrantes</w:t>
      </w:r>
      <w:r w:rsidRPr="00667081">
        <w:rPr>
          <w:rFonts w:ascii="Palatino Linotype" w:hAnsi="Palatino Linotype" w:cs="Arial"/>
          <w:sz w:val="28"/>
          <w:szCs w:val="28"/>
        </w:rPr>
        <w:t xml:space="preserve"> que son elegidos por la Convención Nacional Democrática para un periodo de cuatro años. En su integración, ningún género podrá tener más del sesenta por ciento de sus integrantes.</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
        <w:numPr>
          <w:ilvl w:val="0"/>
          <w:numId w:val="11"/>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La propia Comisión designará de entre sus integrantes al Presidente/a y al Secretario/a. </w:t>
      </w:r>
    </w:p>
    <w:p w:rsidR="006E06C9" w:rsidRPr="00667081" w:rsidRDefault="006E06C9"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0"/>
          <w:numId w:val="11"/>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Es incompatible la calidad de miembro de la Comisión Nacional de Convenciones y Procesos Internos con la de integrante de cualquier otro órgano de control, dirección o administración de Movimiento Ciudadano.</w:t>
      </w:r>
    </w:p>
    <w:p w:rsidR="006E06C9" w:rsidRPr="00667081" w:rsidRDefault="006E06C9" w:rsidP="006E06C9">
      <w:pPr>
        <w:pStyle w:val="Textoindependiente"/>
        <w:tabs>
          <w:tab w:val="left" w:pos="426"/>
        </w:tabs>
        <w:spacing w:after="0" w:line="240" w:lineRule="auto"/>
        <w:jc w:val="both"/>
        <w:rPr>
          <w:rFonts w:ascii="Palatino Linotype" w:hAnsi="Palatino Linotype" w:cs="Arial"/>
          <w:sz w:val="28"/>
          <w:szCs w:val="28"/>
        </w:rPr>
      </w:pPr>
    </w:p>
    <w:p w:rsidR="006E06C9" w:rsidRPr="00667081" w:rsidRDefault="006E06C9" w:rsidP="00B04B95">
      <w:pPr>
        <w:pStyle w:val="Textoindependiente"/>
        <w:numPr>
          <w:ilvl w:val="0"/>
          <w:numId w:val="11"/>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En caso de </w:t>
      </w:r>
      <w:r w:rsidR="00E35540" w:rsidRPr="00667081">
        <w:rPr>
          <w:rFonts w:ascii="Palatino Linotype" w:hAnsi="Palatino Linotype" w:cs="Arial"/>
          <w:sz w:val="28"/>
          <w:szCs w:val="28"/>
        </w:rPr>
        <w:t xml:space="preserve">renuncia, </w:t>
      </w:r>
      <w:r w:rsidRPr="00667081">
        <w:rPr>
          <w:rFonts w:ascii="Palatino Linotype" w:hAnsi="Palatino Linotype" w:cs="Arial"/>
          <w:sz w:val="28"/>
          <w:szCs w:val="28"/>
        </w:rPr>
        <w:t>incapacidad</w:t>
      </w:r>
      <w:r w:rsidR="00C0475B" w:rsidRPr="00667081">
        <w:rPr>
          <w:rFonts w:ascii="Palatino Linotype" w:hAnsi="Palatino Linotype" w:cs="Arial"/>
          <w:sz w:val="28"/>
          <w:szCs w:val="28"/>
        </w:rPr>
        <w:t xml:space="preserve"> permanente</w:t>
      </w:r>
      <w:r w:rsidRPr="00667081">
        <w:rPr>
          <w:rFonts w:ascii="Palatino Linotype" w:hAnsi="Palatino Linotype" w:cs="Arial"/>
          <w:sz w:val="28"/>
          <w:szCs w:val="28"/>
        </w:rPr>
        <w:t xml:space="preserve"> o </w:t>
      </w:r>
      <w:r w:rsidR="00C0475B" w:rsidRPr="00667081">
        <w:rPr>
          <w:rFonts w:ascii="Palatino Linotype" w:hAnsi="Palatino Linotype" w:cs="Arial"/>
          <w:sz w:val="28"/>
          <w:szCs w:val="28"/>
        </w:rPr>
        <w:t>remoción</w:t>
      </w:r>
      <w:r w:rsidRPr="00667081">
        <w:rPr>
          <w:rFonts w:ascii="Palatino Linotype" w:hAnsi="Palatino Linotype" w:cs="Arial"/>
          <w:sz w:val="28"/>
          <w:szCs w:val="28"/>
        </w:rPr>
        <w:t xml:space="preserve"> de alguno de sus integrantes, </w:t>
      </w:r>
      <w:r w:rsidR="00C0475B" w:rsidRPr="00667081">
        <w:rPr>
          <w:rFonts w:ascii="Palatino Linotype" w:hAnsi="Palatino Linotype" w:cs="Arial"/>
          <w:sz w:val="28"/>
          <w:szCs w:val="28"/>
        </w:rPr>
        <w:t xml:space="preserve">quien lo sustituya </w:t>
      </w:r>
      <w:r w:rsidRPr="00667081">
        <w:rPr>
          <w:rFonts w:ascii="Palatino Linotype" w:hAnsi="Palatino Linotype" w:cs="Arial"/>
          <w:sz w:val="28"/>
          <w:szCs w:val="28"/>
        </w:rPr>
        <w:t>será designado por la Coordinadora Ciudadana Nacional</w:t>
      </w:r>
      <w:r w:rsidR="00E35540" w:rsidRPr="00667081">
        <w:rPr>
          <w:rFonts w:ascii="Palatino Linotype" w:hAnsi="Palatino Linotype" w:cs="Arial"/>
          <w:sz w:val="28"/>
          <w:szCs w:val="28"/>
        </w:rPr>
        <w:t>,</w:t>
      </w:r>
      <w:r w:rsidRPr="00667081">
        <w:rPr>
          <w:rFonts w:ascii="Palatino Linotype" w:hAnsi="Palatino Linotype" w:cs="Arial"/>
          <w:sz w:val="28"/>
          <w:szCs w:val="28"/>
        </w:rPr>
        <w:t xml:space="preserve"> lo que será convalidado en la siguiente sesión del Consejo Ciudadano Nacional, en términos del artículo 18, numeral 6, inciso ñ) de los Estatutos.</w:t>
      </w:r>
    </w:p>
    <w:p w:rsidR="006E06C9" w:rsidRPr="00667081" w:rsidRDefault="006E06C9" w:rsidP="006E06C9">
      <w:pPr>
        <w:pStyle w:val="Sinespaciado"/>
        <w:jc w:val="both"/>
        <w:rPr>
          <w:rFonts w:ascii="Palatino Linotype" w:hAnsi="Palatino Linotype" w:cs="Arial"/>
          <w:b/>
          <w:bCs/>
          <w:sz w:val="28"/>
          <w:szCs w:val="28"/>
        </w:rPr>
      </w:pPr>
    </w:p>
    <w:p w:rsidR="006E06C9" w:rsidRPr="00667081" w:rsidRDefault="006E06C9" w:rsidP="006E06C9">
      <w:pPr>
        <w:pStyle w:val="Sinespaciado"/>
        <w:jc w:val="both"/>
        <w:rPr>
          <w:rFonts w:ascii="Palatino Linotype" w:hAnsi="Palatino Linotype" w:cs="Arial"/>
          <w:sz w:val="28"/>
          <w:szCs w:val="28"/>
        </w:rPr>
      </w:pPr>
      <w:r w:rsidRPr="00667081">
        <w:rPr>
          <w:rFonts w:ascii="Palatino Linotype" w:hAnsi="Palatino Linotype" w:cs="Arial"/>
          <w:b/>
          <w:bCs/>
          <w:sz w:val="28"/>
          <w:szCs w:val="28"/>
        </w:rPr>
        <w:t xml:space="preserve">Artículo 10. </w:t>
      </w:r>
      <w:r w:rsidRPr="00667081">
        <w:rPr>
          <w:rFonts w:ascii="Palatino Linotype" w:hAnsi="Palatino Linotype" w:cs="Arial"/>
          <w:sz w:val="28"/>
          <w:szCs w:val="28"/>
        </w:rPr>
        <w:t xml:space="preserve">Para el cumplimiento de sus atribuciones, la Comisión Nacional de Convenciones y Procesos Internos funcionará como órgano colegiado con la participación de cuando menos cuatro de sus </w:t>
      </w:r>
      <w:r w:rsidR="00B90F9E" w:rsidRPr="00667081">
        <w:rPr>
          <w:rFonts w:ascii="Palatino Linotype" w:hAnsi="Palatino Linotype" w:cs="Arial"/>
          <w:sz w:val="28"/>
          <w:szCs w:val="28"/>
        </w:rPr>
        <w:t>integrantes</w:t>
      </w:r>
      <w:r w:rsidRPr="00667081">
        <w:rPr>
          <w:rFonts w:ascii="Palatino Linotype" w:hAnsi="Palatino Linotype" w:cs="Arial"/>
          <w:sz w:val="28"/>
          <w:szCs w:val="28"/>
        </w:rPr>
        <w:t xml:space="preserve">, quienes </w:t>
      </w:r>
      <w:r w:rsidR="00B90F9E" w:rsidRPr="00667081">
        <w:rPr>
          <w:rFonts w:ascii="Palatino Linotype" w:hAnsi="Palatino Linotype" w:cs="Arial"/>
          <w:sz w:val="28"/>
          <w:szCs w:val="28"/>
        </w:rPr>
        <w:t>conformarán</w:t>
      </w:r>
      <w:r w:rsidRPr="00667081">
        <w:rPr>
          <w:rFonts w:ascii="Palatino Linotype" w:hAnsi="Palatino Linotype" w:cs="Arial"/>
          <w:sz w:val="28"/>
          <w:szCs w:val="28"/>
        </w:rPr>
        <w:t xml:space="preserve"> el quórum legal para sesionar, entre los que invariablemente estarán el Presidente y el Secretario.</w:t>
      </w:r>
    </w:p>
    <w:p w:rsidR="006E06C9" w:rsidRPr="00667081" w:rsidRDefault="006E06C9" w:rsidP="006E06C9">
      <w:pPr>
        <w:pStyle w:val="Textoindependiente"/>
        <w:spacing w:after="0" w:line="240" w:lineRule="auto"/>
        <w:jc w:val="both"/>
        <w:rPr>
          <w:rFonts w:ascii="Palatino Linotype" w:eastAsia="Arial" w:hAnsi="Palatino Linotype" w:cs="Arial"/>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lastRenderedPageBreak/>
        <w:t xml:space="preserve">Artículo 11. </w:t>
      </w:r>
      <w:r w:rsidRPr="00667081">
        <w:rPr>
          <w:rFonts w:ascii="Palatino Linotype" w:hAnsi="Palatino Linotype" w:cs="Arial"/>
          <w:sz w:val="28"/>
          <w:szCs w:val="28"/>
        </w:rPr>
        <w:t>La Comisión Nacional de Convenciones y Procesos Internos tiene las siguientes atribuciones:</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Organizar, supervisar, vigilar y validar los procesos de elección de integrantes de los órganos </w:t>
      </w:r>
      <w:r w:rsidR="00492503"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492503" w:rsidRPr="00667081">
        <w:rPr>
          <w:rFonts w:ascii="Palatino Linotype" w:hAnsi="Palatino Linotype" w:cs="Arial"/>
          <w:sz w:val="28"/>
          <w:szCs w:val="28"/>
        </w:rPr>
        <w:t xml:space="preserve">de control </w:t>
      </w:r>
      <w:r w:rsidRPr="00667081">
        <w:rPr>
          <w:rFonts w:ascii="Palatino Linotype" w:hAnsi="Palatino Linotype" w:cs="Arial"/>
          <w:sz w:val="28"/>
          <w:szCs w:val="28"/>
        </w:rPr>
        <w:t xml:space="preserve">de Movimiento Ciudadano; así como los relativos a la selección y elección de candidatos y candidatas a cargos de elección popular en los tres niveles de gobierno, aplicando las normas contenidas en los Estatutos, el presente Reglamento y la Convocatoria correspondiente; observando los principios de certeza, legalidad, independencia, </w:t>
      </w:r>
      <w:r w:rsidR="00492503" w:rsidRPr="00667081">
        <w:rPr>
          <w:rFonts w:ascii="Palatino Linotype" w:hAnsi="Palatino Linotype" w:cs="Arial"/>
          <w:sz w:val="28"/>
          <w:szCs w:val="28"/>
        </w:rPr>
        <w:t>imparcialidad, m</w:t>
      </w:r>
      <w:r w:rsidRPr="00667081">
        <w:rPr>
          <w:rFonts w:ascii="Palatino Linotype" w:hAnsi="Palatino Linotype" w:cs="Arial"/>
          <w:sz w:val="28"/>
          <w:szCs w:val="28"/>
        </w:rPr>
        <w:t>áxima publicidad</w:t>
      </w:r>
      <w:r w:rsidR="00492503" w:rsidRPr="00667081">
        <w:rPr>
          <w:rFonts w:ascii="Palatino Linotype" w:hAnsi="Palatino Linotype" w:cs="Arial"/>
          <w:sz w:val="28"/>
          <w:szCs w:val="28"/>
        </w:rPr>
        <w:t xml:space="preserve"> y objetividad</w:t>
      </w:r>
      <w:r w:rsidRPr="00667081">
        <w:rPr>
          <w:rFonts w:ascii="Palatino Linotype" w:hAnsi="Palatino Linotype" w:cs="Arial"/>
          <w:sz w:val="28"/>
          <w:szCs w:val="28"/>
        </w:rPr>
        <w:t>.</w:t>
      </w:r>
    </w:p>
    <w:p w:rsidR="00492503" w:rsidRPr="00667081" w:rsidRDefault="00492503"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Publicar, conjuntamente con la Comisión Operativa Nacional,  las Convocatorias específicas que normen los procedimientos de elección de integrantes de los órganos </w:t>
      </w:r>
      <w:r w:rsidR="00906E73"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906E73" w:rsidRPr="00667081">
        <w:rPr>
          <w:rFonts w:ascii="Palatino Linotype" w:hAnsi="Palatino Linotype" w:cs="Arial"/>
          <w:sz w:val="28"/>
          <w:szCs w:val="28"/>
        </w:rPr>
        <w:t xml:space="preserve">de control </w:t>
      </w:r>
      <w:r w:rsidRPr="00667081">
        <w:rPr>
          <w:rFonts w:ascii="Palatino Linotype" w:hAnsi="Palatino Linotype" w:cs="Arial"/>
          <w:sz w:val="28"/>
          <w:szCs w:val="28"/>
        </w:rPr>
        <w:t>de Movimiento Ciudadano; así como las relativas a la selección y elección de candidatos a cargos de elección popular en los tres niveles de gobierno.</w:t>
      </w:r>
    </w:p>
    <w:p w:rsidR="00906E73" w:rsidRPr="00667081" w:rsidRDefault="00906E73"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b/>
          <w:sz w:val="28"/>
          <w:szCs w:val="28"/>
        </w:rPr>
      </w:pPr>
      <w:r w:rsidRPr="00667081">
        <w:rPr>
          <w:rFonts w:ascii="Palatino Linotype" w:hAnsi="Palatino Linotype" w:cs="Arial"/>
          <w:sz w:val="28"/>
          <w:szCs w:val="28"/>
        </w:rPr>
        <w:t xml:space="preserve"> Recibir, analizar y dictaminar los registros de precandidatos y precandidatas a integrantes de los órganos </w:t>
      </w:r>
      <w:r w:rsidR="00906E73"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906E73" w:rsidRPr="00667081">
        <w:rPr>
          <w:rFonts w:ascii="Palatino Linotype" w:hAnsi="Palatino Linotype" w:cs="Arial"/>
          <w:sz w:val="28"/>
          <w:szCs w:val="28"/>
        </w:rPr>
        <w:t xml:space="preserve">de control </w:t>
      </w:r>
      <w:r w:rsidRPr="00667081">
        <w:rPr>
          <w:rFonts w:ascii="Palatino Linotype" w:hAnsi="Palatino Linotype" w:cs="Arial"/>
          <w:sz w:val="28"/>
          <w:szCs w:val="28"/>
        </w:rPr>
        <w:t>de Movimiento Ciudadano; así como los relativos a cargos de elección popular y revisar sus requisitos de elegibilidad constitucional, legal, estatutaria, normativa y documental.</w:t>
      </w:r>
    </w:p>
    <w:p w:rsidR="00906E73" w:rsidRPr="00667081" w:rsidRDefault="00906E73" w:rsidP="006E06C9">
      <w:pPr>
        <w:pStyle w:val="Lista"/>
        <w:tabs>
          <w:tab w:val="left" w:pos="426"/>
        </w:tabs>
        <w:spacing w:after="0" w:line="240" w:lineRule="auto"/>
        <w:ind w:left="0" w:firstLine="0"/>
        <w:jc w:val="both"/>
        <w:rPr>
          <w:rFonts w:ascii="Palatino Linotype" w:hAnsi="Palatino Linotype" w:cs="Arial"/>
          <w:b/>
          <w:sz w:val="28"/>
          <w:szCs w:val="28"/>
        </w:rPr>
      </w:pPr>
    </w:p>
    <w:p w:rsidR="006E06C9" w:rsidRPr="00667081" w:rsidRDefault="006E06C9" w:rsidP="00B04B95">
      <w:pPr>
        <w:pStyle w:val="Sinespaciado"/>
        <w:numPr>
          <w:ilvl w:val="2"/>
          <w:numId w:val="7"/>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Elaborar, certificar y validar la Relación de los  Delegados  y Delegadas a integrar las Convenciones y las Asambleas Electorales</w:t>
      </w:r>
      <w:r w:rsidR="00906E73" w:rsidRPr="00667081">
        <w:rPr>
          <w:rFonts w:ascii="Palatino Linotype" w:hAnsi="Palatino Linotype" w:cs="Arial"/>
          <w:sz w:val="28"/>
          <w:szCs w:val="28"/>
        </w:rPr>
        <w:t xml:space="preserve"> en el nivel de que se trate</w:t>
      </w:r>
      <w:r w:rsidRPr="00667081">
        <w:rPr>
          <w:rFonts w:ascii="Palatino Linotype" w:hAnsi="Palatino Linotype" w:cs="Arial"/>
          <w:sz w:val="28"/>
          <w:szCs w:val="28"/>
        </w:rPr>
        <w:t>, que participarán como electores en los procesos internos.</w:t>
      </w:r>
    </w:p>
    <w:p w:rsidR="006E06C9" w:rsidRPr="00667081" w:rsidRDefault="006E06C9" w:rsidP="006E06C9">
      <w:pPr>
        <w:pStyle w:val="Sinespaciado"/>
        <w:tabs>
          <w:tab w:val="left" w:pos="426"/>
        </w:tabs>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Supervisar y validar la integración de las Convenciones y Asambleas </w:t>
      </w:r>
      <w:r w:rsidR="00906E73" w:rsidRPr="00667081">
        <w:rPr>
          <w:rFonts w:ascii="Palatino Linotype" w:hAnsi="Palatino Linotype" w:cs="Arial"/>
          <w:sz w:val="28"/>
          <w:szCs w:val="28"/>
        </w:rPr>
        <w:t xml:space="preserve">en el nivel de que se trate, </w:t>
      </w:r>
      <w:r w:rsidRPr="00667081">
        <w:rPr>
          <w:rFonts w:ascii="Palatino Linotype" w:hAnsi="Palatino Linotype" w:cs="Arial"/>
          <w:sz w:val="28"/>
          <w:szCs w:val="28"/>
        </w:rPr>
        <w:t>en las que se desarrollen procesos electivos.</w:t>
      </w:r>
    </w:p>
    <w:p w:rsidR="006E06C9" w:rsidRPr="00667081" w:rsidRDefault="006E06C9"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lastRenderedPageBreak/>
        <w:t xml:space="preserve">Elaborar los formatos y la documentación necesaria que garanticen el desarrollo legal, imparcial y objetivo de los procesos internos de elección. </w:t>
      </w:r>
    </w:p>
    <w:p w:rsidR="006E06C9" w:rsidRPr="00667081" w:rsidRDefault="006E06C9"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Emitir los dictámenes de procedencia o improcedencia de registros de precandidatos, así como calificar y validar las elecciones internas.</w:t>
      </w:r>
    </w:p>
    <w:p w:rsidR="006E06C9" w:rsidRPr="00667081" w:rsidRDefault="006E06C9"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Sinespaciado"/>
        <w:numPr>
          <w:ilvl w:val="2"/>
          <w:numId w:val="7"/>
        </w:numPr>
        <w:tabs>
          <w:tab w:val="left" w:pos="426"/>
        </w:tabs>
        <w:ind w:left="0" w:firstLine="0"/>
        <w:jc w:val="both"/>
        <w:rPr>
          <w:rFonts w:ascii="Palatino Linotype" w:hAnsi="Palatino Linotype" w:cs="Arial"/>
          <w:b/>
          <w:sz w:val="28"/>
          <w:szCs w:val="28"/>
        </w:rPr>
      </w:pPr>
      <w:r w:rsidRPr="00667081">
        <w:rPr>
          <w:rFonts w:ascii="Palatino Linotype" w:hAnsi="Palatino Linotype" w:cs="Arial"/>
          <w:sz w:val="28"/>
          <w:szCs w:val="28"/>
        </w:rPr>
        <w:t xml:space="preserve">Designar y acreditar representantes con carácter temporal en las cinco circunscripciones plurinominales electorales, en las entidades federativas,  en los  distritos electorales uninominales federales, locales y en los municipios; para cumplir con las actividades y funciones que determine la propia Comisión Nacional de Convenciones y Procesos Internos en cumplimiento de sus atribuciones. </w:t>
      </w:r>
      <w:r w:rsidRPr="00667081">
        <w:rPr>
          <w:rFonts w:ascii="Palatino Linotype" w:hAnsi="Palatino Linotype" w:cs="Arial"/>
          <w:b/>
          <w:sz w:val="28"/>
          <w:szCs w:val="28"/>
        </w:rPr>
        <w:t xml:space="preserve"> </w:t>
      </w:r>
    </w:p>
    <w:p w:rsidR="006E06C9" w:rsidRPr="00667081" w:rsidRDefault="006E06C9" w:rsidP="006E06C9">
      <w:pPr>
        <w:pStyle w:val="Sinespaciado"/>
        <w:tabs>
          <w:tab w:val="left" w:pos="426"/>
        </w:tabs>
        <w:jc w:val="both"/>
        <w:rPr>
          <w:rFonts w:ascii="Palatino Linotype" w:hAnsi="Palatino Linotype" w:cs="Arial"/>
          <w:b/>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Resolver los casos no previstos en las Convocatorias y en la realización de Convenciones y Asambleas Electorales</w:t>
      </w:r>
      <w:r w:rsidR="00B26B57" w:rsidRPr="00667081">
        <w:rPr>
          <w:rFonts w:ascii="Palatino Linotype" w:hAnsi="Palatino Linotype" w:cs="Arial"/>
          <w:sz w:val="28"/>
          <w:szCs w:val="28"/>
        </w:rPr>
        <w:t xml:space="preserve"> en el nivel de que trate,</w:t>
      </w:r>
      <w:r w:rsidRPr="00667081">
        <w:rPr>
          <w:rFonts w:ascii="Palatino Linotype" w:hAnsi="Palatino Linotype" w:cs="Arial"/>
          <w:sz w:val="28"/>
          <w:szCs w:val="28"/>
        </w:rPr>
        <w:t xml:space="preserve"> en las que se lleven a cabo procesos electivos internos. </w:t>
      </w:r>
    </w:p>
    <w:p w:rsidR="006E06C9" w:rsidRPr="00667081" w:rsidRDefault="006E06C9" w:rsidP="006E06C9">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2"/>
          <w:numId w:val="7"/>
        </w:numPr>
        <w:tabs>
          <w:tab w:val="left" w:pos="426"/>
        </w:tabs>
        <w:spacing w:after="0" w:line="240" w:lineRule="auto"/>
        <w:ind w:left="0" w:firstLine="0"/>
        <w:jc w:val="both"/>
        <w:rPr>
          <w:rFonts w:ascii="Palatino Linotype" w:hAnsi="Palatino Linotype" w:cs="Arial"/>
          <w:sz w:val="28"/>
          <w:szCs w:val="28"/>
          <w:u w:val="single"/>
        </w:rPr>
      </w:pPr>
      <w:r w:rsidRPr="00667081">
        <w:rPr>
          <w:rFonts w:ascii="Palatino Linotype" w:hAnsi="Palatino Linotype" w:cs="Arial"/>
          <w:sz w:val="28"/>
          <w:szCs w:val="28"/>
        </w:rPr>
        <w:t xml:space="preserve">En los casos de que no </w:t>
      </w:r>
      <w:r w:rsidR="00B26B57" w:rsidRPr="00667081">
        <w:rPr>
          <w:rFonts w:ascii="Palatino Linotype" w:hAnsi="Palatino Linotype" w:cs="Arial"/>
          <w:sz w:val="28"/>
          <w:szCs w:val="28"/>
        </w:rPr>
        <w:t>existan</w:t>
      </w:r>
      <w:r w:rsidRPr="00667081">
        <w:rPr>
          <w:rFonts w:ascii="Palatino Linotype" w:hAnsi="Palatino Linotype" w:cs="Arial"/>
          <w:sz w:val="28"/>
          <w:szCs w:val="28"/>
        </w:rPr>
        <w:t xml:space="preserve"> condiciones suficientes y necesarias para llevar a cabo las Asambleas o Convenciones</w:t>
      </w:r>
      <w:r w:rsidR="00B26B57" w:rsidRPr="00667081">
        <w:rPr>
          <w:rFonts w:ascii="Palatino Linotype" w:hAnsi="Palatino Linotype" w:cs="Arial"/>
          <w:sz w:val="28"/>
          <w:szCs w:val="28"/>
        </w:rPr>
        <w:t xml:space="preserve"> en el nivel de que se trate</w:t>
      </w:r>
      <w:r w:rsidRPr="00667081">
        <w:rPr>
          <w:rFonts w:ascii="Palatino Linotype" w:hAnsi="Palatino Linotype" w:cs="Arial"/>
          <w:sz w:val="28"/>
          <w:szCs w:val="28"/>
        </w:rPr>
        <w:t>, ante la existencia de casos fortuitos o  de fuerza mayor, así como irregularidades en el registro de participantes o conductas inadecuadas durante el desarrollo de los eventos, la Comisión Nacional de Convenciones y Procesos Internos</w:t>
      </w:r>
      <w:r w:rsidR="009D0172" w:rsidRPr="00667081">
        <w:rPr>
          <w:rFonts w:ascii="Palatino Linotype" w:hAnsi="Palatino Linotype" w:cs="Arial"/>
          <w:sz w:val="28"/>
          <w:szCs w:val="28"/>
        </w:rPr>
        <w:t xml:space="preserve">, </w:t>
      </w:r>
      <w:r w:rsidR="00515B1E" w:rsidRPr="00667081">
        <w:rPr>
          <w:rFonts w:ascii="Palatino Linotype" w:hAnsi="Palatino Linotype" w:cs="Arial"/>
          <w:sz w:val="28"/>
          <w:szCs w:val="28"/>
        </w:rPr>
        <w:t xml:space="preserve">lo </w:t>
      </w:r>
      <w:r w:rsidR="009D0172" w:rsidRPr="00667081">
        <w:rPr>
          <w:rFonts w:ascii="Palatino Linotype" w:hAnsi="Palatino Linotype" w:cs="Arial"/>
          <w:sz w:val="28"/>
          <w:szCs w:val="28"/>
        </w:rPr>
        <w:t xml:space="preserve">comunicará a la Coordinadora Ciudadana Nacional </w:t>
      </w:r>
      <w:r w:rsidR="00515B1E" w:rsidRPr="00667081">
        <w:rPr>
          <w:rFonts w:ascii="Palatino Linotype" w:hAnsi="Palatino Linotype" w:cs="Arial"/>
          <w:sz w:val="28"/>
          <w:szCs w:val="28"/>
        </w:rPr>
        <w:t xml:space="preserve">para que </w:t>
      </w:r>
      <w:r w:rsidR="009D0172" w:rsidRPr="00667081">
        <w:rPr>
          <w:rFonts w:ascii="Palatino Linotype" w:hAnsi="Palatino Linotype" w:cs="Arial"/>
          <w:sz w:val="28"/>
          <w:szCs w:val="28"/>
        </w:rPr>
        <w:t xml:space="preserve">en términos del artículo 18, numeral 9, inciso b) de los Estatutos de Movimiento Ciudadano, </w:t>
      </w:r>
      <w:r w:rsidR="00C0475B" w:rsidRPr="00667081">
        <w:rPr>
          <w:rFonts w:ascii="Palatino Linotype" w:hAnsi="Palatino Linotype" w:cs="Arial"/>
          <w:sz w:val="28"/>
          <w:szCs w:val="28"/>
        </w:rPr>
        <w:t>se determine lo procedente.</w:t>
      </w:r>
      <w:r w:rsidRPr="00667081">
        <w:rPr>
          <w:rFonts w:ascii="Palatino Linotype" w:hAnsi="Palatino Linotype" w:cs="Arial"/>
          <w:sz w:val="28"/>
          <w:szCs w:val="28"/>
        </w:rPr>
        <w:t xml:space="preserve"> </w:t>
      </w:r>
    </w:p>
    <w:p w:rsidR="006E06C9" w:rsidRPr="00667081" w:rsidRDefault="006E06C9" w:rsidP="006E06C9">
      <w:pPr>
        <w:pStyle w:val="Lista"/>
        <w:tabs>
          <w:tab w:val="left" w:pos="426"/>
        </w:tabs>
        <w:spacing w:after="0" w:line="240" w:lineRule="auto"/>
        <w:ind w:left="0" w:firstLine="0"/>
        <w:jc w:val="both"/>
        <w:rPr>
          <w:rFonts w:ascii="Palatino Linotype" w:hAnsi="Palatino Linotype" w:cs="Arial"/>
          <w:sz w:val="28"/>
          <w:szCs w:val="28"/>
          <w:u w:val="single"/>
        </w:rPr>
      </w:pPr>
    </w:p>
    <w:p w:rsidR="006E06C9" w:rsidRPr="00667081" w:rsidRDefault="006E06C9" w:rsidP="006E06C9">
      <w:pPr>
        <w:pStyle w:val="Sinespaciado"/>
        <w:tabs>
          <w:tab w:val="left" w:pos="426"/>
        </w:tabs>
        <w:jc w:val="both"/>
        <w:rPr>
          <w:rFonts w:ascii="Palatino Linotype" w:hAnsi="Palatino Linotype" w:cs="Arial"/>
          <w:sz w:val="28"/>
          <w:szCs w:val="28"/>
        </w:rPr>
      </w:pPr>
      <w:r w:rsidRPr="00667081">
        <w:rPr>
          <w:rFonts w:ascii="Palatino Linotype" w:hAnsi="Palatino Linotype" w:cs="Arial"/>
          <w:b/>
          <w:sz w:val="28"/>
          <w:szCs w:val="28"/>
        </w:rPr>
        <w:t>XI</w:t>
      </w:r>
      <w:r w:rsidRPr="00667081">
        <w:rPr>
          <w:rFonts w:ascii="Palatino Linotype" w:hAnsi="Palatino Linotype" w:cs="Arial"/>
          <w:sz w:val="28"/>
          <w:szCs w:val="28"/>
        </w:rPr>
        <w:t>.</w:t>
      </w:r>
      <w:r w:rsidRPr="00667081">
        <w:rPr>
          <w:rFonts w:ascii="Palatino Linotype" w:hAnsi="Palatino Linotype" w:cs="Arial"/>
          <w:sz w:val="28"/>
          <w:szCs w:val="28"/>
        </w:rPr>
        <w:tab/>
        <w:t xml:space="preserve"> Proponer a la Coordinadora Ciudadana Nacional, los métodos de selección y elección de integrantes de los órganos </w:t>
      </w:r>
      <w:r w:rsidR="009D0172" w:rsidRPr="00667081">
        <w:rPr>
          <w:rFonts w:ascii="Palatino Linotype" w:hAnsi="Palatino Linotype" w:cs="Arial"/>
          <w:sz w:val="28"/>
          <w:szCs w:val="28"/>
        </w:rPr>
        <w:t>de dirección y de control de Movimiento Ciudadano</w:t>
      </w:r>
      <w:r w:rsidRPr="00667081">
        <w:rPr>
          <w:rFonts w:ascii="Palatino Linotype" w:hAnsi="Palatino Linotype" w:cs="Arial"/>
          <w:sz w:val="28"/>
          <w:szCs w:val="28"/>
        </w:rPr>
        <w:t>, así como el de selección, elección y postulación de candidatos y candidatas a cargos de elección popular por ambos principios.</w:t>
      </w:r>
    </w:p>
    <w:p w:rsidR="009D0172" w:rsidRPr="00667081" w:rsidRDefault="009D0172" w:rsidP="006E06C9">
      <w:pPr>
        <w:pStyle w:val="Sinespaciado"/>
        <w:tabs>
          <w:tab w:val="left" w:pos="426"/>
        </w:tabs>
        <w:jc w:val="both"/>
        <w:rPr>
          <w:rFonts w:ascii="Palatino Linotype" w:hAnsi="Palatino Linotype" w:cs="Arial"/>
          <w:sz w:val="28"/>
          <w:szCs w:val="28"/>
        </w:rPr>
      </w:pPr>
    </w:p>
    <w:p w:rsidR="006E06C9" w:rsidRPr="00667081" w:rsidRDefault="006E06C9" w:rsidP="006E06C9">
      <w:pPr>
        <w:pStyle w:val="Lista2"/>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b/>
          <w:sz w:val="28"/>
          <w:szCs w:val="28"/>
        </w:rPr>
        <w:t>XII.</w:t>
      </w:r>
      <w:r w:rsidRPr="00667081">
        <w:rPr>
          <w:rFonts w:ascii="Palatino Linotype" w:hAnsi="Palatino Linotype" w:cs="Arial"/>
          <w:sz w:val="28"/>
          <w:szCs w:val="28"/>
        </w:rPr>
        <w:t xml:space="preserve"> Proponer a la Coordinadora Ciudadana Nacional las iniciativas de reformas estatutarias y reglamentarias </w:t>
      </w:r>
      <w:r w:rsidR="008B23B2" w:rsidRPr="00667081">
        <w:rPr>
          <w:rFonts w:ascii="Palatino Linotype" w:hAnsi="Palatino Linotype" w:cs="Arial"/>
          <w:sz w:val="28"/>
          <w:szCs w:val="28"/>
        </w:rPr>
        <w:t>pertinentes</w:t>
      </w:r>
      <w:r w:rsidRPr="00667081">
        <w:rPr>
          <w:rFonts w:ascii="Palatino Linotype" w:hAnsi="Palatino Linotype" w:cs="Arial"/>
          <w:sz w:val="28"/>
          <w:szCs w:val="28"/>
        </w:rPr>
        <w:t xml:space="preserve">, para </w:t>
      </w:r>
      <w:r w:rsidR="008B23B2" w:rsidRPr="00667081">
        <w:rPr>
          <w:rFonts w:ascii="Palatino Linotype" w:hAnsi="Palatino Linotype" w:cs="Arial"/>
          <w:sz w:val="28"/>
          <w:szCs w:val="28"/>
        </w:rPr>
        <w:t xml:space="preserve">el mejor </w:t>
      </w:r>
      <w:r w:rsidRPr="00667081">
        <w:rPr>
          <w:rFonts w:ascii="Palatino Linotype" w:hAnsi="Palatino Linotype" w:cs="Arial"/>
          <w:sz w:val="28"/>
          <w:szCs w:val="28"/>
        </w:rPr>
        <w:t>desempeño y</w:t>
      </w:r>
      <w:r w:rsidR="008B23B2" w:rsidRPr="00667081">
        <w:rPr>
          <w:rFonts w:ascii="Palatino Linotype" w:hAnsi="Palatino Linotype" w:cs="Arial"/>
          <w:sz w:val="28"/>
          <w:szCs w:val="28"/>
        </w:rPr>
        <w:t xml:space="preserve"> cumplimiento de las</w:t>
      </w:r>
      <w:r w:rsidRPr="00667081">
        <w:rPr>
          <w:rFonts w:ascii="Palatino Linotype" w:hAnsi="Palatino Linotype" w:cs="Arial"/>
          <w:sz w:val="28"/>
          <w:szCs w:val="28"/>
        </w:rPr>
        <w:t xml:space="preserve"> responsabilidades de la Comisión Nacional de Convenciones y Procesos Internos</w:t>
      </w:r>
      <w:r w:rsidR="008B23B2" w:rsidRPr="00667081">
        <w:rPr>
          <w:rFonts w:ascii="Palatino Linotype" w:hAnsi="Palatino Linotype" w:cs="Arial"/>
          <w:sz w:val="28"/>
          <w:szCs w:val="28"/>
        </w:rPr>
        <w:t>,</w:t>
      </w:r>
      <w:r w:rsidRPr="00667081">
        <w:rPr>
          <w:rFonts w:ascii="Palatino Linotype" w:hAnsi="Palatino Linotype" w:cs="Arial"/>
          <w:sz w:val="28"/>
          <w:szCs w:val="28"/>
        </w:rPr>
        <w:t xml:space="preserve"> como garante de la democracia, la legalidad y la imparcialidad</w:t>
      </w:r>
      <w:r w:rsidR="008B23B2" w:rsidRPr="00667081">
        <w:rPr>
          <w:rFonts w:ascii="Palatino Linotype" w:hAnsi="Palatino Linotype" w:cs="Arial"/>
          <w:sz w:val="28"/>
          <w:szCs w:val="28"/>
        </w:rPr>
        <w:t xml:space="preserve">. </w:t>
      </w:r>
      <w:r w:rsidRPr="00667081">
        <w:rPr>
          <w:rFonts w:ascii="Palatino Linotype" w:hAnsi="Palatino Linotype" w:cs="Arial"/>
          <w:sz w:val="28"/>
          <w:szCs w:val="28"/>
        </w:rPr>
        <w:t xml:space="preserve"> mismas que deberán ser aprobadas por el Consejo Ciudadano Nacional, en términos de los artículos 16, numeral 1, inciso d) y 18, numeral 6, inciso m) de los Estatutos.</w:t>
      </w:r>
    </w:p>
    <w:p w:rsidR="006E06C9" w:rsidRPr="00667081" w:rsidRDefault="006E06C9" w:rsidP="006E06C9">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10"/>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Las demás que le confieran los Estatutos.</w:t>
      </w:r>
    </w:p>
    <w:p w:rsidR="006E06C9" w:rsidRPr="00667081" w:rsidRDefault="006E06C9" w:rsidP="006E06C9">
      <w:pPr>
        <w:spacing w:after="0" w:line="240" w:lineRule="auto"/>
        <w:ind w:right="51"/>
        <w:jc w:val="both"/>
        <w:rPr>
          <w:rFonts w:ascii="Palatino Linotype" w:eastAsia="Arial" w:hAnsi="Palatino Linotype" w:cs="Arial"/>
          <w:b/>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Segundo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su Funcionamiento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Sesiones, Convocatorias, Votaciones y Acuerdos</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Artículo 12.</w:t>
      </w:r>
      <w:r w:rsidRPr="00667081">
        <w:rPr>
          <w:rFonts w:ascii="Palatino Linotype" w:hAnsi="Palatino Linotype" w:cs="Arial"/>
          <w:sz w:val="28"/>
          <w:szCs w:val="28"/>
        </w:rPr>
        <w:t xml:space="preserve"> La Comisión Nacional de Convenciones y Procesos Internos sesionará las veces que sea necesario para tratar los asuntos de su competencia y de manera obligatoria dos meses antes del inicio de los procesos electorales internos o externos</w:t>
      </w:r>
      <w:r w:rsidR="0045182B" w:rsidRPr="00667081">
        <w:rPr>
          <w:rFonts w:ascii="Palatino Linotype" w:hAnsi="Palatino Linotype" w:cs="Arial"/>
          <w:sz w:val="28"/>
          <w:szCs w:val="28"/>
        </w:rPr>
        <w:t xml:space="preserve"> </w:t>
      </w:r>
      <w:r w:rsidRPr="00667081">
        <w:rPr>
          <w:rFonts w:ascii="Palatino Linotype" w:hAnsi="Palatino Linotype" w:cs="Arial"/>
          <w:sz w:val="28"/>
          <w:szCs w:val="28"/>
        </w:rPr>
        <w:t>federales y locales.</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13. </w:t>
      </w:r>
      <w:r w:rsidRPr="00667081">
        <w:rPr>
          <w:rFonts w:ascii="Palatino Linotype" w:hAnsi="Palatino Linotype" w:cs="Arial"/>
          <w:sz w:val="28"/>
          <w:szCs w:val="28"/>
        </w:rPr>
        <w:t>La Comisión sesionará en forma ordinaria y extraordinaria. El d</w:t>
      </w:r>
      <w:r w:rsidR="0064005A" w:rsidRPr="00667081">
        <w:rPr>
          <w:rFonts w:ascii="Palatino Linotype" w:hAnsi="Palatino Linotype" w:cs="Arial"/>
          <w:sz w:val="28"/>
          <w:szCs w:val="28"/>
        </w:rPr>
        <w:t>esarrollo de las sesiones podrá ser acordado</w:t>
      </w:r>
      <w:r w:rsidRPr="00667081">
        <w:rPr>
          <w:rFonts w:ascii="Palatino Linotype" w:hAnsi="Palatino Linotype" w:cs="Arial"/>
          <w:sz w:val="28"/>
          <w:szCs w:val="28"/>
        </w:rPr>
        <w:t xml:space="preserve"> por la mayoría de sus integrantes, pero de manera general, observarán las siguientes bases:</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2"/>
        <w:numPr>
          <w:ilvl w:val="0"/>
          <w:numId w:val="1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Las sesiones ordinarias se celebrarán una vez al mes, </w:t>
      </w:r>
      <w:r w:rsidR="00F9273A" w:rsidRPr="00667081">
        <w:rPr>
          <w:rFonts w:ascii="Palatino Linotype" w:hAnsi="Palatino Linotype" w:cs="Arial"/>
          <w:sz w:val="28"/>
          <w:szCs w:val="28"/>
        </w:rPr>
        <w:t>de ser necesarias, en caso contrario</w:t>
      </w:r>
      <w:r w:rsidRPr="00667081">
        <w:rPr>
          <w:rFonts w:ascii="Palatino Linotype" w:hAnsi="Palatino Linotype" w:cs="Arial"/>
          <w:sz w:val="28"/>
          <w:szCs w:val="28"/>
        </w:rPr>
        <w:t xml:space="preserve"> estará a criterio del Presidente </w:t>
      </w:r>
      <w:r w:rsidR="00F9273A" w:rsidRPr="00667081">
        <w:rPr>
          <w:rFonts w:ascii="Palatino Linotype" w:hAnsi="Palatino Linotype" w:cs="Arial"/>
          <w:sz w:val="28"/>
          <w:szCs w:val="28"/>
        </w:rPr>
        <w:t>el no convocar a las mismas.</w:t>
      </w:r>
    </w:p>
    <w:p w:rsidR="006E06C9" w:rsidRPr="00667081" w:rsidRDefault="006E06C9" w:rsidP="006E06C9">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Sinespaciado"/>
        <w:numPr>
          <w:ilvl w:val="0"/>
          <w:numId w:val="12"/>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Las sesiones extraordinarias se celebrarán cuando a juicio del Presidente se ameriten, o por solicitud que formulen a éste la mayoría de los  integrantes</w:t>
      </w:r>
      <w:r w:rsidR="0064005A" w:rsidRPr="00667081">
        <w:rPr>
          <w:rFonts w:ascii="Palatino Linotype" w:hAnsi="Palatino Linotype" w:cs="Arial"/>
          <w:sz w:val="28"/>
          <w:szCs w:val="28"/>
        </w:rPr>
        <w:t xml:space="preserve"> de la Comisión</w:t>
      </w:r>
      <w:r w:rsidRPr="00667081">
        <w:rPr>
          <w:rFonts w:ascii="Palatino Linotype" w:hAnsi="Palatino Linotype" w:cs="Arial"/>
          <w:sz w:val="28"/>
          <w:szCs w:val="28"/>
        </w:rPr>
        <w:t>, y atenderán los asuntos del orden del día para los que fue expresamente convocada.</w:t>
      </w:r>
    </w:p>
    <w:p w:rsidR="006E06C9" w:rsidRPr="00667081" w:rsidRDefault="006E06C9" w:rsidP="006E06C9">
      <w:pPr>
        <w:pStyle w:val="Sinespaciado"/>
        <w:tabs>
          <w:tab w:val="left" w:pos="426"/>
        </w:tabs>
        <w:jc w:val="both"/>
        <w:rPr>
          <w:rFonts w:ascii="Palatino Linotype" w:hAnsi="Palatino Linotype" w:cs="Arial"/>
          <w:sz w:val="28"/>
          <w:szCs w:val="28"/>
        </w:rPr>
      </w:pPr>
    </w:p>
    <w:p w:rsidR="006E06C9" w:rsidRPr="00667081" w:rsidRDefault="006E06C9" w:rsidP="00B04B95">
      <w:pPr>
        <w:pStyle w:val="Sinespaciado"/>
        <w:numPr>
          <w:ilvl w:val="0"/>
          <w:numId w:val="12"/>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Las convocatorias </w:t>
      </w:r>
      <w:r w:rsidR="0045182B" w:rsidRPr="00667081">
        <w:rPr>
          <w:rFonts w:ascii="Palatino Linotype" w:hAnsi="Palatino Linotype" w:cs="Arial"/>
          <w:sz w:val="28"/>
          <w:szCs w:val="28"/>
        </w:rPr>
        <w:t>ordinarias par</w:t>
      </w:r>
      <w:r w:rsidRPr="00667081">
        <w:rPr>
          <w:rFonts w:ascii="Palatino Linotype" w:hAnsi="Palatino Linotype" w:cs="Arial"/>
          <w:sz w:val="28"/>
          <w:szCs w:val="28"/>
        </w:rPr>
        <w:t>a sesionar</w:t>
      </w:r>
      <w:r w:rsidR="0045182B" w:rsidRPr="00667081">
        <w:rPr>
          <w:rFonts w:ascii="Palatino Linotype" w:hAnsi="Palatino Linotype" w:cs="Arial"/>
          <w:sz w:val="28"/>
          <w:szCs w:val="28"/>
        </w:rPr>
        <w:t>,</w:t>
      </w:r>
      <w:r w:rsidRPr="00667081">
        <w:rPr>
          <w:rFonts w:ascii="Palatino Linotype" w:hAnsi="Palatino Linotype" w:cs="Arial"/>
          <w:sz w:val="28"/>
          <w:szCs w:val="28"/>
        </w:rPr>
        <w:t xml:space="preserve"> serán emitidas por el Presidente y el Secretario,</w:t>
      </w:r>
      <w:r w:rsidR="0045182B" w:rsidRPr="00667081">
        <w:rPr>
          <w:rFonts w:ascii="Palatino Linotype" w:hAnsi="Palatino Linotype" w:cs="Arial"/>
          <w:sz w:val="28"/>
          <w:szCs w:val="28"/>
        </w:rPr>
        <w:t xml:space="preserve"> en términos del artículo 88 de los Estatutos de Movimiento Ciudadano</w:t>
      </w:r>
      <w:r w:rsidRPr="00667081">
        <w:rPr>
          <w:rFonts w:ascii="Palatino Linotype" w:hAnsi="Palatino Linotype" w:cs="Arial"/>
          <w:sz w:val="28"/>
          <w:szCs w:val="28"/>
        </w:rPr>
        <w:t>, por lo menos con cuarenta y ocho horas de anticipación a la hora y fecha que se fije para su celebración, y contendrán el orden del día de los asuntos a tratar, incluyendo el punto de asuntos generales.</w:t>
      </w:r>
    </w:p>
    <w:p w:rsidR="006E06C9" w:rsidRPr="00667081" w:rsidRDefault="006E06C9" w:rsidP="006E06C9">
      <w:pPr>
        <w:pStyle w:val="Sinespaciado"/>
        <w:tabs>
          <w:tab w:val="left" w:pos="426"/>
        </w:tabs>
        <w:jc w:val="both"/>
        <w:rPr>
          <w:rFonts w:ascii="Palatino Linotype" w:hAnsi="Palatino Linotype" w:cs="Arial"/>
          <w:sz w:val="28"/>
          <w:szCs w:val="28"/>
        </w:rPr>
      </w:pPr>
    </w:p>
    <w:p w:rsidR="006E06C9" w:rsidRPr="00667081" w:rsidRDefault="006E06C9" w:rsidP="00B04B95">
      <w:pPr>
        <w:pStyle w:val="Sinespaciado"/>
        <w:numPr>
          <w:ilvl w:val="0"/>
          <w:numId w:val="12"/>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Las convocatorias a sesión extraordinaria, serán notificadas </w:t>
      </w:r>
      <w:r w:rsidR="0045182B" w:rsidRPr="00667081">
        <w:rPr>
          <w:rFonts w:ascii="Palatino Linotype" w:hAnsi="Palatino Linotype" w:cs="Arial"/>
          <w:sz w:val="28"/>
          <w:szCs w:val="28"/>
        </w:rPr>
        <w:t xml:space="preserve">en términos del artículo 88 de los Estatutos de Movimiento Ciudadano, </w:t>
      </w:r>
      <w:r w:rsidRPr="00667081">
        <w:rPr>
          <w:rFonts w:ascii="Palatino Linotype" w:hAnsi="Palatino Linotype" w:cs="Arial"/>
          <w:sz w:val="28"/>
          <w:szCs w:val="28"/>
        </w:rPr>
        <w:t xml:space="preserve">por lo menos con veinticuatro horas de anticipación y se sujetarán exclusivamente a tratar los asuntos específicos que la motivan. </w:t>
      </w:r>
    </w:p>
    <w:p w:rsidR="006E06C9" w:rsidRPr="00667081" w:rsidRDefault="006E06C9" w:rsidP="006E06C9">
      <w:pPr>
        <w:pStyle w:val="Sinespaciado"/>
        <w:tabs>
          <w:tab w:val="left" w:pos="426"/>
        </w:tabs>
        <w:jc w:val="both"/>
        <w:rPr>
          <w:rFonts w:ascii="Palatino Linotype" w:hAnsi="Palatino Linotype" w:cs="Arial"/>
          <w:sz w:val="28"/>
          <w:szCs w:val="28"/>
        </w:rPr>
      </w:pPr>
    </w:p>
    <w:p w:rsidR="006E06C9" w:rsidRPr="00667081" w:rsidRDefault="006E06C9" w:rsidP="00B04B95">
      <w:pPr>
        <w:pStyle w:val="Sinespaciado"/>
        <w:numPr>
          <w:ilvl w:val="0"/>
          <w:numId w:val="12"/>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En aquellos casos que el Presidente considere de extrema urgencia, podrá convocar a sesión extraordinaria fuera del plazo señalado, que no será menor a doce horas, entendiéndose como asuntos de extrema urgencia, entre otros: el vencimiento de algún plazo legal, estatutario o reglamentario; asuntos relacionados con procesos electorales o bien mandatos de autoridades electorales o jurisdiccionales.</w:t>
      </w:r>
    </w:p>
    <w:p w:rsidR="006E06C9" w:rsidRPr="00667081" w:rsidRDefault="006E06C9" w:rsidP="006E06C9">
      <w:pPr>
        <w:pStyle w:val="Sinespaciado"/>
        <w:tabs>
          <w:tab w:val="left" w:pos="426"/>
        </w:tabs>
        <w:jc w:val="both"/>
        <w:rPr>
          <w:rFonts w:ascii="Palatino Linotype" w:hAnsi="Palatino Linotype" w:cs="Arial"/>
          <w:sz w:val="28"/>
          <w:szCs w:val="28"/>
        </w:rPr>
      </w:pPr>
    </w:p>
    <w:p w:rsidR="006E06C9" w:rsidRPr="00667081" w:rsidRDefault="006E06C9" w:rsidP="00B04B95">
      <w:pPr>
        <w:pStyle w:val="Lista2"/>
        <w:numPr>
          <w:ilvl w:val="0"/>
          <w:numId w:val="1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shd w:val="clear" w:color="auto" w:fill="FFFFFF" w:themeFill="background1"/>
        </w:rPr>
        <w:t>La Comisión  podrá, durante los procesos electorales, declararse en Sesión Permanente. Durante el desarrollo</w:t>
      </w:r>
      <w:r w:rsidRPr="00667081">
        <w:rPr>
          <w:rFonts w:ascii="Palatino Linotype" w:hAnsi="Palatino Linotype" w:cs="Arial"/>
          <w:sz w:val="28"/>
          <w:szCs w:val="28"/>
        </w:rPr>
        <w:t xml:space="preserve"> de estas sesiones el Presidente determinará los recesos que considere necesarios. La sesión concluirá una vez que se hayan desahogado todos los asuntos que motivaron la declaratoria.  </w:t>
      </w:r>
    </w:p>
    <w:p w:rsidR="006E06C9" w:rsidRPr="00667081" w:rsidRDefault="006E06C9" w:rsidP="006E06C9">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1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Las sesiones se llevarán a cabo en el domicilio oficial de la Comisión o lugar que para tal efecto se consigne en la respectiva Convocatoria.</w:t>
      </w:r>
    </w:p>
    <w:p w:rsidR="006E06C9" w:rsidRPr="00667081" w:rsidRDefault="006E06C9" w:rsidP="006E06C9">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1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En caso </w:t>
      </w:r>
      <w:r w:rsidR="0045182B" w:rsidRPr="00667081">
        <w:rPr>
          <w:rFonts w:ascii="Palatino Linotype" w:hAnsi="Palatino Linotype" w:cs="Arial"/>
          <w:sz w:val="28"/>
          <w:szCs w:val="28"/>
        </w:rPr>
        <w:t xml:space="preserve">de </w:t>
      </w:r>
      <w:r w:rsidRPr="00667081">
        <w:rPr>
          <w:rFonts w:ascii="Palatino Linotype" w:hAnsi="Palatino Linotype" w:cs="Arial"/>
          <w:sz w:val="28"/>
          <w:szCs w:val="28"/>
        </w:rPr>
        <w:t>que no exista quórum para sesionar, tanto para sesiones ordinarias como extraordinarias, se emitirá una segunda convocatoria, la cual tendrá verificativo dentro de las dos horas siguientes.</w:t>
      </w:r>
    </w:p>
    <w:p w:rsidR="006E06C9" w:rsidRPr="00667081" w:rsidRDefault="006E06C9" w:rsidP="006E06C9">
      <w:pPr>
        <w:spacing w:after="0" w:line="240" w:lineRule="auto"/>
        <w:contextualSpacing/>
        <w:jc w:val="both"/>
        <w:rPr>
          <w:rFonts w:ascii="Palatino Linotype" w:hAnsi="Palatino Linotype" w:cs="Arial"/>
          <w:sz w:val="28"/>
          <w:szCs w:val="28"/>
        </w:rPr>
      </w:pPr>
    </w:p>
    <w:p w:rsidR="006E06C9" w:rsidRPr="00667081" w:rsidRDefault="006E06C9" w:rsidP="006E06C9">
      <w:pPr>
        <w:pStyle w:val="Sinespaciado"/>
        <w:jc w:val="both"/>
        <w:rPr>
          <w:rFonts w:ascii="Palatino Linotype" w:hAnsi="Palatino Linotype" w:cs="Arial"/>
          <w:sz w:val="28"/>
          <w:szCs w:val="28"/>
        </w:rPr>
      </w:pPr>
      <w:r w:rsidRPr="00667081">
        <w:rPr>
          <w:rFonts w:ascii="Palatino Linotype" w:hAnsi="Palatino Linotype" w:cs="Arial"/>
          <w:b/>
          <w:bCs/>
          <w:sz w:val="28"/>
          <w:szCs w:val="28"/>
        </w:rPr>
        <w:t xml:space="preserve">Artículo 14. </w:t>
      </w:r>
      <w:r w:rsidRPr="00667081">
        <w:rPr>
          <w:rFonts w:ascii="Palatino Linotype" w:hAnsi="Palatino Linotype" w:cs="Arial"/>
          <w:bCs/>
          <w:sz w:val="28"/>
          <w:szCs w:val="28"/>
        </w:rPr>
        <w:t>D</w:t>
      </w:r>
      <w:r w:rsidRPr="00667081">
        <w:rPr>
          <w:rFonts w:ascii="Palatino Linotype" w:hAnsi="Palatino Linotype" w:cs="Arial"/>
          <w:sz w:val="28"/>
          <w:szCs w:val="28"/>
        </w:rPr>
        <w:t xml:space="preserve">e cada sesión se levantará el acta </w:t>
      </w:r>
      <w:r w:rsidR="0027112A" w:rsidRPr="00667081">
        <w:rPr>
          <w:rFonts w:ascii="Palatino Linotype" w:hAnsi="Palatino Linotype" w:cs="Arial"/>
          <w:sz w:val="28"/>
          <w:szCs w:val="28"/>
        </w:rPr>
        <w:t>correspondiente,</w:t>
      </w:r>
      <w:r w:rsidRPr="00667081">
        <w:rPr>
          <w:rFonts w:ascii="Palatino Linotype" w:hAnsi="Palatino Linotype" w:cs="Arial"/>
          <w:sz w:val="28"/>
          <w:szCs w:val="28"/>
        </w:rPr>
        <w:t xml:space="preserve"> que se someterá a la aprobación de los </w:t>
      </w:r>
      <w:r w:rsidR="0045182B" w:rsidRPr="00667081">
        <w:rPr>
          <w:rFonts w:ascii="Palatino Linotype" w:hAnsi="Palatino Linotype" w:cs="Arial"/>
          <w:sz w:val="28"/>
          <w:szCs w:val="28"/>
        </w:rPr>
        <w:t>integrantes</w:t>
      </w:r>
      <w:r w:rsidRPr="00667081">
        <w:rPr>
          <w:rFonts w:ascii="Palatino Linotype" w:hAnsi="Palatino Linotype" w:cs="Arial"/>
          <w:sz w:val="28"/>
          <w:szCs w:val="28"/>
        </w:rPr>
        <w:t xml:space="preserve"> </w:t>
      </w:r>
      <w:r w:rsidR="0027112A" w:rsidRPr="00667081">
        <w:rPr>
          <w:rFonts w:ascii="Palatino Linotype" w:hAnsi="Palatino Linotype" w:cs="Arial"/>
          <w:sz w:val="28"/>
          <w:szCs w:val="28"/>
        </w:rPr>
        <w:t xml:space="preserve">de la Comisión </w:t>
      </w:r>
      <w:r w:rsidRPr="00667081">
        <w:rPr>
          <w:rFonts w:ascii="Palatino Linotype" w:hAnsi="Palatino Linotype" w:cs="Arial"/>
          <w:sz w:val="28"/>
          <w:szCs w:val="28"/>
        </w:rPr>
        <w:t xml:space="preserve">en </w:t>
      </w:r>
      <w:r w:rsidR="0027112A" w:rsidRPr="00667081">
        <w:rPr>
          <w:rFonts w:ascii="Palatino Linotype" w:hAnsi="Palatino Linotype" w:cs="Arial"/>
          <w:sz w:val="28"/>
          <w:szCs w:val="28"/>
        </w:rPr>
        <w:t>su</w:t>
      </w:r>
      <w:r w:rsidRPr="00667081">
        <w:rPr>
          <w:rFonts w:ascii="Palatino Linotype" w:hAnsi="Palatino Linotype" w:cs="Arial"/>
          <w:sz w:val="28"/>
          <w:szCs w:val="28"/>
        </w:rPr>
        <w:t xml:space="preserve"> siguiente sesión</w:t>
      </w:r>
      <w:r w:rsidR="0027112A" w:rsidRPr="00667081">
        <w:rPr>
          <w:rFonts w:ascii="Palatino Linotype" w:hAnsi="Palatino Linotype" w:cs="Arial"/>
          <w:sz w:val="28"/>
          <w:szCs w:val="28"/>
        </w:rPr>
        <w:t xml:space="preserve"> ordinaria;</w:t>
      </w:r>
      <w:r w:rsidRPr="00667081">
        <w:rPr>
          <w:rFonts w:ascii="Palatino Linotype" w:hAnsi="Palatino Linotype" w:cs="Arial"/>
          <w:sz w:val="28"/>
          <w:szCs w:val="28"/>
        </w:rPr>
        <w:t xml:space="preserve"> para tal efecto, el Secretario</w:t>
      </w:r>
      <w:r w:rsidR="0027112A" w:rsidRPr="00667081">
        <w:rPr>
          <w:rFonts w:ascii="Palatino Linotype" w:hAnsi="Palatino Linotype" w:cs="Arial"/>
          <w:sz w:val="28"/>
          <w:szCs w:val="28"/>
        </w:rPr>
        <w:t xml:space="preserve"> </w:t>
      </w:r>
      <w:r w:rsidRPr="00667081">
        <w:rPr>
          <w:rFonts w:ascii="Palatino Linotype" w:hAnsi="Palatino Linotype" w:cs="Arial"/>
          <w:sz w:val="28"/>
          <w:szCs w:val="28"/>
        </w:rPr>
        <w:t xml:space="preserve">enviará </w:t>
      </w:r>
      <w:r w:rsidR="0027112A" w:rsidRPr="00667081">
        <w:rPr>
          <w:rFonts w:ascii="Palatino Linotype" w:hAnsi="Palatino Linotype" w:cs="Arial"/>
          <w:sz w:val="28"/>
          <w:szCs w:val="28"/>
        </w:rPr>
        <w:t xml:space="preserve">previo a su celebración </w:t>
      </w:r>
      <w:r w:rsidRPr="00667081">
        <w:rPr>
          <w:rFonts w:ascii="Palatino Linotype" w:hAnsi="Palatino Linotype" w:cs="Arial"/>
          <w:sz w:val="28"/>
          <w:szCs w:val="28"/>
        </w:rPr>
        <w:t>el proyecto de acta</w:t>
      </w:r>
      <w:r w:rsidR="0027112A" w:rsidRPr="00667081">
        <w:rPr>
          <w:rFonts w:ascii="Palatino Linotype" w:hAnsi="Palatino Linotype" w:cs="Arial"/>
          <w:sz w:val="28"/>
          <w:szCs w:val="28"/>
        </w:rPr>
        <w:t>.</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15. </w:t>
      </w:r>
      <w:r w:rsidR="003D36A4" w:rsidRPr="00667081">
        <w:rPr>
          <w:rFonts w:ascii="Palatino Linotype" w:hAnsi="Palatino Linotype" w:cs="Arial"/>
          <w:sz w:val="28"/>
          <w:szCs w:val="28"/>
        </w:rPr>
        <w:t>Só</w:t>
      </w:r>
      <w:r w:rsidRPr="00667081">
        <w:rPr>
          <w:rFonts w:ascii="Palatino Linotype" w:hAnsi="Palatino Linotype" w:cs="Arial"/>
          <w:sz w:val="28"/>
          <w:szCs w:val="28"/>
        </w:rPr>
        <w:t xml:space="preserve">lo serán válidos los acuerdos, dictámenes y resoluciones que sean aprobados por el voto de la mayoría simple de los  integrantes presentes, constituyen disposiciones de carácter obligatorio para los órganos de dirección y para los aspirantes a integrar los órganos </w:t>
      </w:r>
      <w:r w:rsidR="0045182B"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45182B" w:rsidRPr="00667081">
        <w:rPr>
          <w:rFonts w:ascii="Palatino Linotype" w:hAnsi="Palatino Linotype" w:cs="Arial"/>
          <w:sz w:val="28"/>
          <w:szCs w:val="28"/>
        </w:rPr>
        <w:t xml:space="preserve">de control </w:t>
      </w:r>
      <w:r w:rsidRPr="00667081">
        <w:rPr>
          <w:rFonts w:ascii="Palatino Linotype" w:hAnsi="Palatino Linotype" w:cs="Arial"/>
          <w:sz w:val="28"/>
          <w:szCs w:val="28"/>
        </w:rPr>
        <w:t>de Movimiento Ciudadano; así como para los aspirantes a precandidatos internos y externos a cargos de elección popular de Movimiento Ciudadano.</w:t>
      </w:r>
    </w:p>
    <w:p w:rsidR="0045182B" w:rsidRPr="00667081" w:rsidRDefault="0045182B" w:rsidP="006E06C9">
      <w:pPr>
        <w:pStyle w:val="Sinespaciado"/>
        <w:jc w:val="both"/>
        <w:rPr>
          <w:rFonts w:ascii="Palatino Linotype" w:hAnsi="Palatino Linotype" w:cs="Arial"/>
          <w:sz w:val="28"/>
          <w:szCs w:val="28"/>
        </w:rPr>
      </w:pPr>
    </w:p>
    <w:p w:rsidR="006E06C9" w:rsidRPr="00667081" w:rsidRDefault="006E06C9" w:rsidP="006E06C9">
      <w:pPr>
        <w:pStyle w:val="Sinespaciado"/>
        <w:jc w:val="both"/>
        <w:rPr>
          <w:rFonts w:ascii="Palatino Linotype" w:eastAsia="Arial" w:hAnsi="Palatino Linotype" w:cs="Arial"/>
          <w:b/>
          <w:bCs/>
          <w:sz w:val="28"/>
          <w:szCs w:val="28"/>
        </w:rPr>
      </w:pPr>
      <w:r w:rsidRPr="00667081">
        <w:rPr>
          <w:rFonts w:ascii="Palatino Linotype" w:hAnsi="Palatino Linotype" w:cs="Arial"/>
          <w:b/>
          <w:bCs/>
          <w:sz w:val="28"/>
          <w:szCs w:val="28"/>
        </w:rPr>
        <w:t xml:space="preserve">Artículo 16. </w:t>
      </w:r>
      <w:r w:rsidRPr="00667081">
        <w:rPr>
          <w:rFonts w:ascii="Palatino Linotype" w:hAnsi="Palatino Linotype" w:cs="Arial"/>
          <w:sz w:val="28"/>
          <w:szCs w:val="28"/>
        </w:rPr>
        <w:t xml:space="preserve">Los dictámenes que emita la Comisión, deberán notificarse por estrados en la </w:t>
      </w:r>
      <w:r w:rsidR="0027112A" w:rsidRPr="00667081">
        <w:rPr>
          <w:rFonts w:ascii="Palatino Linotype" w:hAnsi="Palatino Linotype" w:cs="Arial"/>
          <w:sz w:val="28"/>
          <w:szCs w:val="28"/>
        </w:rPr>
        <w:t xml:space="preserve">Comisión Nacional de Convenciones y Procesos Internos o en la </w:t>
      </w:r>
      <w:r w:rsidRPr="00667081">
        <w:rPr>
          <w:rFonts w:ascii="Palatino Linotype" w:hAnsi="Palatino Linotype" w:cs="Arial"/>
          <w:sz w:val="28"/>
          <w:szCs w:val="28"/>
        </w:rPr>
        <w:t>Comisión Operativa de que se trate; en los casos que así se determine</w:t>
      </w:r>
      <w:r w:rsidR="00A73238" w:rsidRPr="00667081">
        <w:rPr>
          <w:rFonts w:ascii="Palatino Linotype" w:hAnsi="Palatino Linotype" w:cs="Arial"/>
          <w:sz w:val="28"/>
          <w:szCs w:val="28"/>
        </w:rPr>
        <w:t>,</w:t>
      </w:r>
      <w:r w:rsidRPr="00667081">
        <w:rPr>
          <w:rFonts w:ascii="Palatino Linotype" w:hAnsi="Palatino Linotype" w:cs="Arial"/>
          <w:sz w:val="28"/>
          <w:szCs w:val="28"/>
        </w:rPr>
        <w:t xml:space="preserve"> en la página web de Movimiento Ciudadano</w:t>
      </w:r>
      <w:r w:rsidR="00A73238" w:rsidRPr="00667081">
        <w:rPr>
          <w:rFonts w:ascii="Palatino Linotype" w:hAnsi="Palatino Linotype" w:cs="Arial"/>
          <w:sz w:val="28"/>
          <w:szCs w:val="28"/>
        </w:rPr>
        <w:t>:</w:t>
      </w:r>
      <w:r w:rsidRPr="00667081">
        <w:rPr>
          <w:rFonts w:ascii="Palatino Linotype" w:hAnsi="Palatino Linotype" w:cs="Arial"/>
          <w:sz w:val="28"/>
          <w:szCs w:val="28"/>
        </w:rPr>
        <w:t xml:space="preserve"> www.movimientociudadano.mx</w:t>
      </w:r>
    </w:p>
    <w:p w:rsidR="006E06C9" w:rsidRPr="00667081" w:rsidRDefault="006E06C9" w:rsidP="006E06C9">
      <w:pPr>
        <w:spacing w:after="0" w:line="240" w:lineRule="auto"/>
        <w:jc w:val="center"/>
        <w:rPr>
          <w:rFonts w:ascii="Palatino Linotype" w:eastAsia="Arial" w:hAnsi="Palatino Linotype" w:cs="Arial"/>
          <w:b/>
          <w:bCs/>
          <w:sz w:val="28"/>
          <w:szCs w:val="28"/>
        </w:rPr>
      </w:pP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Capítulo Tercero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las Atribuciones del Presidente</w:t>
      </w:r>
    </w:p>
    <w:p w:rsidR="006E06C9" w:rsidRPr="00667081" w:rsidRDefault="006E06C9" w:rsidP="006E06C9">
      <w:pPr>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17. </w:t>
      </w:r>
      <w:r w:rsidRPr="00667081">
        <w:rPr>
          <w:rFonts w:ascii="Palatino Linotype" w:hAnsi="Palatino Linotype" w:cs="Arial"/>
          <w:sz w:val="28"/>
          <w:szCs w:val="28"/>
        </w:rPr>
        <w:t>El Presidente de la Comisión Nacional de Convenciones y Procesos Internos tiene las atribuciones siguientes:</w:t>
      </w:r>
    </w:p>
    <w:p w:rsidR="0091258A" w:rsidRPr="00667081" w:rsidRDefault="0091258A"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Suscribir, conjuntamente, con el Secretario los dictámenes, acuerdos, constancias, notificaciones, convocatorias y documentos aprobados por la Comisión Nacional </w:t>
      </w:r>
      <w:r w:rsidRPr="00667081">
        <w:rPr>
          <w:rFonts w:ascii="Palatino Linotype" w:hAnsi="Palatino Linotype" w:cs="Arial"/>
          <w:bCs/>
          <w:sz w:val="28"/>
          <w:szCs w:val="28"/>
        </w:rPr>
        <w:t>de Convenciones y Procesos Internos</w:t>
      </w:r>
      <w:r w:rsidRPr="00667081">
        <w:rPr>
          <w:rFonts w:ascii="Palatino Linotype" w:hAnsi="Palatino Linotype" w:cs="Arial"/>
          <w:sz w:val="28"/>
          <w:szCs w:val="28"/>
        </w:rPr>
        <w:t xml:space="preserve">, en representación de sus integrantes. </w:t>
      </w:r>
    </w:p>
    <w:p w:rsidR="0091258A" w:rsidRPr="00667081" w:rsidRDefault="0091258A" w:rsidP="0091258A">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Sinespaciado"/>
        <w:numPr>
          <w:ilvl w:val="0"/>
          <w:numId w:val="8"/>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Emitir conjuntamente con la Comisión Operativa Nacional las Convocatorias para los procesos internos de elección de integrantes de los órganos </w:t>
      </w:r>
      <w:r w:rsidR="00846212"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846212" w:rsidRPr="00667081">
        <w:rPr>
          <w:rFonts w:ascii="Palatino Linotype" w:hAnsi="Palatino Linotype" w:cs="Arial"/>
          <w:sz w:val="28"/>
          <w:szCs w:val="28"/>
        </w:rPr>
        <w:t xml:space="preserve">de control </w:t>
      </w:r>
      <w:r w:rsidRPr="00667081">
        <w:rPr>
          <w:rFonts w:ascii="Palatino Linotype" w:hAnsi="Palatino Linotype" w:cs="Arial"/>
          <w:sz w:val="28"/>
          <w:szCs w:val="28"/>
        </w:rPr>
        <w:t xml:space="preserve">de Movimiento Ciudadano; </w:t>
      </w:r>
      <w:r w:rsidRPr="00667081">
        <w:rPr>
          <w:rFonts w:ascii="Palatino Linotype" w:hAnsi="Palatino Linotype" w:cs="Arial"/>
          <w:sz w:val="28"/>
          <w:szCs w:val="28"/>
        </w:rPr>
        <w:lastRenderedPageBreak/>
        <w:t>candidatos a cargos de elección popular; de la Convención Nacional Democrática y de las Asambleas Electorales.</w:t>
      </w:r>
    </w:p>
    <w:p w:rsidR="00846212" w:rsidRPr="00667081" w:rsidRDefault="00846212" w:rsidP="0091258A">
      <w:pPr>
        <w:pStyle w:val="Sinespaciado"/>
        <w:tabs>
          <w:tab w:val="left" w:pos="426"/>
        </w:tabs>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Resolver cualquier eventualidad que se presente en la aplicación o cumplimiento de las normas establecidas en las Convocatorias, que ponga en situación de riesgo el proceso electivo interno de que se trate o que altere su desarrollo normal, tomando las medidas urgentes y acordando lo conducente, a efecto de garantizar la legalidad, la transparencia y la igualdad de oportunidades; así como la unidad y fortaleza de Movimiento Ciudadano.</w:t>
      </w:r>
    </w:p>
    <w:p w:rsidR="0091258A" w:rsidRPr="00667081" w:rsidRDefault="0091258A" w:rsidP="0091258A">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Sinespaciado"/>
        <w:numPr>
          <w:ilvl w:val="0"/>
          <w:numId w:val="8"/>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Establecer la aplicación de procedimientos por parte de los representantes de la Comisión Nacional </w:t>
      </w:r>
      <w:r w:rsidRPr="00667081">
        <w:rPr>
          <w:rFonts w:ascii="Palatino Linotype" w:hAnsi="Palatino Linotype" w:cs="Arial"/>
          <w:bCs/>
          <w:sz w:val="28"/>
          <w:szCs w:val="28"/>
        </w:rPr>
        <w:t xml:space="preserve">de Convenciones y Procesos Internos, </w:t>
      </w:r>
      <w:r w:rsidRPr="00667081">
        <w:rPr>
          <w:rFonts w:ascii="Palatino Linotype" w:hAnsi="Palatino Linotype" w:cs="Arial"/>
          <w:sz w:val="28"/>
          <w:szCs w:val="28"/>
        </w:rPr>
        <w:t>para el estricto cumplimiento de los ordenamientos estatutarios y normativos que permitan la uniformidad de criterios y emisión de resultados oportunos.</w:t>
      </w:r>
    </w:p>
    <w:p w:rsidR="0091258A" w:rsidRPr="00667081" w:rsidRDefault="0091258A" w:rsidP="0091258A">
      <w:pPr>
        <w:pStyle w:val="Sinespaciado"/>
        <w:tabs>
          <w:tab w:val="left" w:pos="426"/>
        </w:tabs>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Convocar, presidir y conducir los trabajos de la Comisión.</w:t>
      </w:r>
    </w:p>
    <w:p w:rsidR="0091258A" w:rsidRPr="00667081" w:rsidRDefault="0091258A" w:rsidP="0091258A">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Vigilar la aplicación y el cumplimiento de los acuerdos que se adopten.</w:t>
      </w:r>
    </w:p>
    <w:p w:rsidR="0091258A" w:rsidRPr="00667081" w:rsidRDefault="0091258A" w:rsidP="0091258A">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Rendir los informes de  actividades en nombre de la Comisión.</w:t>
      </w:r>
    </w:p>
    <w:p w:rsidR="0091258A" w:rsidRPr="00667081" w:rsidRDefault="0091258A" w:rsidP="0091258A">
      <w:pPr>
        <w:pStyle w:val="Sinespaciado"/>
        <w:tabs>
          <w:tab w:val="left" w:pos="426"/>
        </w:tabs>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Cumplir y hacer cumplir los Estatutos, y el presente Reglamento de Movimiento Ciudadano en los términos aplicables a los procesos electivos internos.</w:t>
      </w:r>
    </w:p>
    <w:p w:rsidR="0091258A" w:rsidRPr="00667081" w:rsidRDefault="0091258A" w:rsidP="0091258A">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Ejercer la representación de la Comisión Nacional </w:t>
      </w:r>
      <w:r w:rsidRPr="00667081">
        <w:rPr>
          <w:rFonts w:ascii="Palatino Linotype" w:hAnsi="Palatino Linotype" w:cs="Arial"/>
          <w:bCs/>
          <w:sz w:val="28"/>
          <w:szCs w:val="28"/>
        </w:rPr>
        <w:t xml:space="preserve">de Convenciones y Procesos Internos </w:t>
      </w:r>
      <w:r w:rsidRPr="00667081">
        <w:rPr>
          <w:rFonts w:ascii="Palatino Linotype" w:hAnsi="Palatino Linotype" w:cs="Arial"/>
          <w:sz w:val="28"/>
          <w:szCs w:val="28"/>
        </w:rPr>
        <w:t>en los asuntos que resulten de su competencia.</w:t>
      </w:r>
    </w:p>
    <w:p w:rsidR="0091258A" w:rsidRPr="00667081" w:rsidRDefault="0091258A" w:rsidP="0091258A">
      <w:pPr>
        <w:pStyle w:val="Lista"/>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
        <w:numPr>
          <w:ilvl w:val="0"/>
          <w:numId w:val="8"/>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Ordenar la publicación de los acuerdos, resoluciones, convocatorias y otros documentos que se emitan, en los estrados físicos y electrónicos que corresponda.</w:t>
      </w:r>
    </w:p>
    <w:p w:rsidR="006E06C9" w:rsidRPr="00667081" w:rsidRDefault="006E06C9" w:rsidP="006E06C9">
      <w:pPr>
        <w:spacing w:after="0" w:line="240" w:lineRule="auto"/>
        <w:jc w:val="center"/>
        <w:rPr>
          <w:rFonts w:ascii="Palatino Linotype" w:eastAsia="Arial" w:hAnsi="Palatino Linotype" w:cs="Arial"/>
          <w:b/>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Cuarto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 xml:space="preserve">De las Atribuciones de la Secretaría </w:t>
      </w:r>
    </w:p>
    <w:p w:rsidR="006E06C9" w:rsidRPr="00667081" w:rsidRDefault="006E06C9" w:rsidP="006E06C9">
      <w:pPr>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18. </w:t>
      </w:r>
      <w:r w:rsidRPr="00667081">
        <w:rPr>
          <w:rFonts w:ascii="Palatino Linotype" w:hAnsi="Palatino Linotype" w:cs="Arial"/>
          <w:sz w:val="28"/>
          <w:szCs w:val="28"/>
        </w:rPr>
        <w:t xml:space="preserve">La Comisión Nacional </w:t>
      </w:r>
      <w:r w:rsidRPr="00667081">
        <w:rPr>
          <w:rFonts w:ascii="Palatino Linotype" w:hAnsi="Palatino Linotype" w:cs="Arial"/>
          <w:bCs/>
          <w:sz w:val="28"/>
          <w:szCs w:val="28"/>
        </w:rPr>
        <w:t xml:space="preserve">de Convenciones y Procesos Internos </w:t>
      </w:r>
      <w:r w:rsidRPr="00667081">
        <w:rPr>
          <w:rFonts w:ascii="Palatino Linotype" w:hAnsi="Palatino Linotype" w:cs="Arial"/>
          <w:sz w:val="28"/>
          <w:szCs w:val="28"/>
        </w:rPr>
        <w:t>contará con un</w:t>
      </w:r>
      <w:r w:rsidR="0046274F" w:rsidRPr="00667081">
        <w:rPr>
          <w:rFonts w:ascii="Palatino Linotype" w:hAnsi="Palatino Linotype" w:cs="Arial"/>
          <w:sz w:val="28"/>
          <w:szCs w:val="28"/>
        </w:rPr>
        <w:t xml:space="preserve"> Secretario</w:t>
      </w:r>
      <w:r w:rsidRPr="00667081">
        <w:rPr>
          <w:rFonts w:ascii="Palatino Linotype" w:hAnsi="Palatino Linotype" w:cs="Arial"/>
          <w:sz w:val="28"/>
          <w:szCs w:val="28"/>
        </w:rPr>
        <w:t xml:space="preserve"> </w:t>
      </w:r>
      <w:r w:rsidR="0046274F" w:rsidRPr="00667081">
        <w:rPr>
          <w:rFonts w:ascii="Palatino Linotype" w:hAnsi="Palatino Linotype" w:cs="Arial"/>
          <w:sz w:val="28"/>
          <w:szCs w:val="28"/>
        </w:rPr>
        <w:t xml:space="preserve">(a) </w:t>
      </w:r>
      <w:r w:rsidRPr="00667081">
        <w:rPr>
          <w:rFonts w:ascii="Palatino Linotype" w:hAnsi="Palatino Linotype" w:cs="Arial"/>
          <w:sz w:val="28"/>
          <w:szCs w:val="28"/>
        </w:rPr>
        <w:t xml:space="preserve">que estará a cargo de uno de sus </w:t>
      </w:r>
      <w:r w:rsidR="00BB38E5" w:rsidRPr="00667081">
        <w:rPr>
          <w:rFonts w:ascii="Palatino Linotype" w:hAnsi="Palatino Linotype" w:cs="Arial"/>
          <w:sz w:val="28"/>
          <w:szCs w:val="28"/>
        </w:rPr>
        <w:t>integrantes</w:t>
      </w:r>
      <w:r w:rsidRPr="00667081">
        <w:rPr>
          <w:rFonts w:ascii="Palatino Linotype" w:hAnsi="Palatino Linotype" w:cs="Arial"/>
          <w:sz w:val="28"/>
          <w:szCs w:val="28"/>
        </w:rPr>
        <w:t xml:space="preserve">, y </w:t>
      </w:r>
      <w:r w:rsidR="0046274F" w:rsidRPr="00667081">
        <w:rPr>
          <w:rFonts w:ascii="Palatino Linotype" w:hAnsi="Palatino Linotype" w:cs="Arial"/>
          <w:sz w:val="28"/>
          <w:szCs w:val="28"/>
        </w:rPr>
        <w:t xml:space="preserve">será </w:t>
      </w:r>
      <w:r w:rsidRPr="00667081">
        <w:rPr>
          <w:rFonts w:ascii="Palatino Linotype" w:hAnsi="Palatino Linotype" w:cs="Arial"/>
          <w:sz w:val="28"/>
          <w:szCs w:val="28"/>
        </w:rPr>
        <w:t xml:space="preserve">elegido por el pleno de la misma. </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19. </w:t>
      </w:r>
      <w:r w:rsidRPr="00667081">
        <w:rPr>
          <w:rFonts w:ascii="Palatino Linotype" w:hAnsi="Palatino Linotype" w:cs="Arial"/>
          <w:sz w:val="28"/>
          <w:szCs w:val="28"/>
        </w:rPr>
        <w:t>El titular de la Secretaría tiene las funciones siguientes:</w:t>
      </w:r>
    </w:p>
    <w:p w:rsidR="0091258A" w:rsidRPr="00667081" w:rsidRDefault="0091258A"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Apoyar en los trabajos de elaboración de los anteproyectos de los acuerdos aplicables a los métodos de selección y elección de integrantes de los órganos </w:t>
      </w:r>
      <w:r w:rsidR="001B70EC"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1B70EC" w:rsidRPr="00667081">
        <w:rPr>
          <w:rFonts w:ascii="Palatino Linotype" w:hAnsi="Palatino Linotype" w:cs="Arial"/>
          <w:sz w:val="28"/>
          <w:szCs w:val="28"/>
        </w:rPr>
        <w:t xml:space="preserve">de control </w:t>
      </w:r>
      <w:r w:rsidRPr="00667081">
        <w:rPr>
          <w:rFonts w:ascii="Palatino Linotype" w:hAnsi="Palatino Linotype" w:cs="Arial"/>
          <w:sz w:val="28"/>
          <w:szCs w:val="28"/>
        </w:rPr>
        <w:t>de Movimiento Ciudadano y de selección y elección de candidatos a cargos de elección popular, que se someterá a la consideración de la Coordinadora Ciudadana Nacional.</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Asistir a las sesiones con derecho a voz y voto.</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91258A" w:rsidP="00B04B95">
      <w:pPr>
        <w:pStyle w:val="Sinespaciado"/>
        <w:numPr>
          <w:ilvl w:val="0"/>
          <w:numId w:val="5"/>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Coordinar la logística necesaria para el correcto desarrollo de las sesiones que se convoquen, remitiendo información oportuna a los integrantes.</w:t>
      </w:r>
    </w:p>
    <w:p w:rsidR="0091258A" w:rsidRPr="00667081" w:rsidRDefault="0091258A" w:rsidP="0091258A">
      <w:pPr>
        <w:pStyle w:val="Sinespaciado"/>
        <w:tabs>
          <w:tab w:val="left" w:pos="426"/>
        </w:tabs>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Levantar las actas de las sesiones y llevar el archivo de la Comisión. </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Participar conjuntamente con el Presidente</w:t>
      </w:r>
      <w:r w:rsidR="00BB38E5" w:rsidRPr="00667081">
        <w:rPr>
          <w:rFonts w:ascii="Palatino Linotype" w:hAnsi="Palatino Linotype" w:cs="Arial"/>
          <w:sz w:val="28"/>
          <w:szCs w:val="28"/>
        </w:rPr>
        <w:t xml:space="preserve"> y con los órganos de dirección </w:t>
      </w:r>
      <w:r w:rsidRPr="00667081">
        <w:rPr>
          <w:rFonts w:ascii="Palatino Linotype" w:hAnsi="Palatino Linotype" w:cs="Arial"/>
          <w:sz w:val="28"/>
          <w:szCs w:val="28"/>
        </w:rPr>
        <w:t>respectivos, en la elaboración de los anteproyectos de Convocatorias para los procesos electivos internos.</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Elaborar los anteproyectos de informes circunstanciados que deba emitir la Comisión o el Presidente, en representación de la misma, en materia de controversias y en juicios en que forme parte.</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lastRenderedPageBreak/>
        <w:t>Participar en la planeación, instrumentación, coordinación y evaluación de los procesos internos.</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Sinespaciado"/>
        <w:numPr>
          <w:ilvl w:val="0"/>
          <w:numId w:val="5"/>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Elaborar los proyectos de dictamen de procedencia o improcedencia de las solicitudes de registro de los aspirantes a participar en los procesos electivos internos para poner a consideración del pleno de la Comisión.</w:t>
      </w:r>
    </w:p>
    <w:p w:rsidR="0091258A" w:rsidRPr="00667081" w:rsidRDefault="0091258A" w:rsidP="0091258A">
      <w:pPr>
        <w:pStyle w:val="Sinespaciado"/>
        <w:tabs>
          <w:tab w:val="left" w:pos="426"/>
        </w:tabs>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Establecer el Sistema de Información y Documentación de la Comisión Nacional </w:t>
      </w:r>
      <w:r w:rsidRPr="00667081">
        <w:rPr>
          <w:rFonts w:ascii="Palatino Linotype" w:hAnsi="Palatino Linotype" w:cs="Arial"/>
          <w:bCs/>
          <w:sz w:val="28"/>
          <w:szCs w:val="28"/>
        </w:rPr>
        <w:t xml:space="preserve">de Convenciones y Procesos Internos </w:t>
      </w:r>
      <w:r w:rsidRPr="00667081">
        <w:rPr>
          <w:rFonts w:ascii="Palatino Linotype" w:hAnsi="Palatino Linotype" w:cs="Arial"/>
          <w:sz w:val="28"/>
          <w:szCs w:val="28"/>
        </w:rPr>
        <w:t>y ll</w:t>
      </w:r>
      <w:r w:rsidR="00BB38E5" w:rsidRPr="00667081">
        <w:rPr>
          <w:rFonts w:ascii="Palatino Linotype" w:hAnsi="Palatino Linotype" w:cs="Arial"/>
          <w:sz w:val="28"/>
          <w:szCs w:val="28"/>
        </w:rPr>
        <w:t>evar el control correspondiente</w:t>
      </w:r>
      <w:r w:rsidRPr="00667081">
        <w:rPr>
          <w:rFonts w:ascii="Palatino Linotype" w:hAnsi="Palatino Linotype" w:cs="Arial"/>
          <w:sz w:val="28"/>
          <w:szCs w:val="28"/>
        </w:rPr>
        <w:t>.</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eastAsia="Arial" w:hAnsi="Palatino Linotype" w:cs="Arial"/>
          <w:b/>
          <w:bCs/>
          <w:sz w:val="28"/>
          <w:szCs w:val="28"/>
        </w:rPr>
      </w:pPr>
      <w:r w:rsidRPr="00667081">
        <w:rPr>
          <w:rFonts w:ascii="Palatino Linotype" w:hAnsi="Palatino Linotype" w:cs="Arial"/>
          <w:sz w:val="28"/>
          <w:szCs w:val="28"/>
        </w:rPr>
        <w:t>Certificar copias de los documentos que obren en el archivo de la Comisión</w:t>
      </w:r>
      <w:r w:rsidRPr="00667081">
        <w:rPr>
          <w:rFonts w:ascii="Palatino Linotype" w:hAnsi="Palatino Linotype" w:cs="Arial"/>
          <w:bCs/>
          <w:sz w:val="28"/>
          <w:szCs w:val="28"/>
        </w:rPr>
        <w:t>.</w:t>
      </w:r>
    </w:p>
    <w:p w:rsidR="0091258A" w:rsidRPr="00667081" w:rsidRDefault="0091258A" w:rsidP="0091258A">
      <w:pPr>
        <w:pStyle w:val="Lista2"/>
        <w:tabs>
          <w:tab w:val="left" w:pos="426"/>
        </w:tabs>
        <w:spacing w:after="0" w:line="240" w:lineRule="auto"/>
        <w:ind w:left="0" w:firstLine="0"/>
        <w:jc w:val="both"/>
        <w:rPr>
          <w:rFonts w:ascii="Palatino Linotype" w:eastAsia="Arial" w:hAnsi="Palatino Linotype" w:cs="Arial"/>
          <w:b/>
          <w:bCs/>
          <w:sz w:val="28"/>
          <w:szCs w:val="28"/>
        </w:rPr>
      </w:pPr>
    </w:p>
    <w:p w:rsidR="006E06C9" w:rsidRPr="00667081" w:rsidRDefault="006E06C9" w:rsidP="00B04B95">
      <w:pPr>
        <w:pStyle w:val="Lista2"/>
        <w:numPr>
          <w:ilvl w:val="0"/>
          <w:numId w:val="5"/>
        </w:numPr>
        <w:tabs>
          <w:tab w:val="left" w:pos="426"/>
        </w:tabs>
        <w:spacing w:after="0" w:line="240" w:lineRule="auto"/>
        <w:ind w:left="0" w:firstLine="0"/>
        <w:jc w:val="both"/>
        <w:rPr>
          <w:rFonts w:ascii="Palatino Linotype" w:eastAsia="Arial" w:hAnsi="Palatino Linotype" w:cs="Arial"/>
          <w:b/>
          <w:bCs/>
          <w:sz w:val="28"/>
          <w:szCs w:val="28"/>
        </w:rPr>
      </w:pPr>
      <w:r w:rsidRPr="00667081">
        <w:rPr>
          <w:rFonts w:ascii="Palatino Linotype" w:hAnsi="Palatino Linotype" w:cs="Arial"/>
          <w:sz w:val="28"/>
          <w:szCs w:val="28"/>
        </w:rPr>
        <w:t>Las demás que le asignen los Estatutos, este Reglamento y aquéllas que instruya el Presidente de la Comisión.</w:t>
      </w:r>
    </w:p>
    <w:p w:rsidR="006E06C9" w:rsidRPr="00667081" w:rsidRDefault="006E06C9" w:rsidP="006E06C9">
      <w:pPr>
        <w:spacing w:after="0" w:line="240" w:lineRule="auto"/>
        <w:contextualSpacing/>
        <w:jc w:val="both"/>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20. </w:t>
      </w:r>
      <w:r w:rsidRPr="00667081">
        <w:rPr>
          <w:rFonts w:ascii="Palatino Linotype" w:hAnsi="Palatino Linotype" w:cs="Arial"/>
          <w:sz w:val="28"/>
          <w:szCs w:val="28"/>
        </w:rPr>
        <w:t>Son derechos y obligaciones de los integrantes de la comisión los siguientes:</w:t>
      </w:r>
    </w:p>
    <w:p w:rsidR="0091258A" w:rsidRPr="00667081" w:rsidRDefault="0091258A"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2"/>
        <w:numPr>
          <w:ilvl w:val="0"/>
          <w:numId w:val="1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Asistir a las sesiones a las que sean convocados.</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6E06C9" w:rsidP="00B04B95">
      <w:pPr>
        <w:pStyle w:val="Lista2"/>
        <w:numPr>
          <w:ilvl w:val="0"/>
          <w:numId w:val="1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Analizar, proponer, aportar y discutir los dictámenes, acuerdos, resoluciones, actas  y demás asuntos competencia de la Comisión.</w:t>
      </w:r>
    </w:p>
    <w:p w:rsidR="0091258A" w:rsidRPr="00667081" w:rsidRDefault="0091258A" w:rsidP="0091258A">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91258A" w:rsidP="00B04B95">
      <w:pPr>
        <w:pStyle w:val="Lista2"/>
        <w:numPr>
          <w:ilvl w:val="0"/>
          <w:numId w:val="1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Ejercer el derecho de voz y voto en las sesiones en que participen.</w:t>
      </w:r>
    </w:p>
    <w:p w:rsidR="00B65C98" w:rsidRPr="00667081" w:rsidRDefault="00B65C98" w:rsidP="00B65C98">
      <w:pPr>
        <w:pStyle w:val="Lista2"/>
        <w:tabs>
          <w:tab w:val="left" w:pos="426"/>
        </w:tabs>
        <w:spacing w:after="0" w:line="240" w:lineRule="auto"/>
        <w:ind w:left="0" w:firstLine="0"/>
        <w:jc w:val="both"/>
        <w:rPr>
          <w:rFonts w:ascii="Palatino Linotype" w:hAnsi="Palatino Linotype" w:cs="Arial"/>
          <w:sz w:val="28"/>
          <w:szCs w:val="28"/>
        </w:rPr>
      </w:pPr>
    </w:p>
    <w:p w:rsidR="006E06C9" w:rsidRPr="00667081" w:rsidRDefault="0091258A" w:rsidP="00B04B95">
      <w:pPr>
        <w:pStyle w:val="Sinespaciado"/>
        <w:numPr>
          <w:ilvl w:val="0"/>
          <w:numId w:val="13"/>
        </w:numPr>
        <w:tabs>
          <w:tab w:val="left" w:pos="426"/>
        </w:tabs>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Desempeñar las encomiendas que acuerde la Comisión.</w:t>
      </w:r>
    </w:p>
    <w:p w:rsidR="0091258A" w:rsidRPr="00667081" w:rsidRDefault="0091258A" w:rsidP="0091258A">
      <w:pPr>
        <w:pStyle w:val="Sinespaciado"/>
        <w:tabs>
          <w:tab w:val="left" w:pos="426"/>
        </w:tabs>
        <w:jc w:val="both"/>
        <w:rPr>
          <w:rFonts w:ascii="Palatino Linotype" w:hAnsi="Palatino Linotype" w:cs="Arial"/>
          <w:sz w:val="28"/>
          <w:szCs w:val="28"/>
        </w:rPr>
      </w:pPr>
    </w:p>
    <w:p w:rsidR="006E06C9" w:rsidRPr="00667081" w:rsidRDefault="006E06C9" w:rsidP="00B04B95">
      <w:pPr>
        <w:pStyle w:val="Sinespaciado"/>
        <w:numPr>
          <w:ilvl w:val="0"/>
          <w:numId w:val="13"/>
        </w:numPr>
        <w:tabs>
          <w:tab w:val="left" w:pos="426"/>
        </w:tabs>
        <w:ind w:left="0" w:firstLine="0"/>
        <w:contextualSpacing/>
        <w:jc w:val="both"/>
        <w:rPr>
          <w:rFonts w:ascii="Palatino Linotype" w:hAnsi="Palatino Linotype" w:cs="Arial"/>
          <w:sz w:val="28"/>
          <w:szCs w:val="28"/>
        </w:rPr>
      </w:pPr>
      <w:r w:rsidRPr="00667081">
        <w:rPr>
          <w:rFonts w:ascii="Palatino Linotype" w:hAnsi="Palatino Linotype" w:cs="Arial"/>
          <w:sz w:val="28"/>
          <w:szCs w:val="28"/>
        </w:rPr>
        <w:t>Informar al Presidente de las actividades y comisiones realizadas.</w:t>
      </w:r>
    </w:p>
    <w:p w:rsidR="0091258A" w:rsidRPr="00667081" w:rsidRDefault="0091258A" w:rsidP="0091258A">
      <w:pPr>
        <w:pStyle w:val="Sinespaciado"/>
        <w:tabs>
          <w:tab w:val="left" w:pos="426"/>
        </w:tabs>
        <w:contextualSpacing/>
        <w:jc w:val="both"/>
        <w:rPr>
          <w:rFonts w:ascii="Palatino Linotype" w:hAnsi="Palatino Linotype" w:cs="Arial"/>
          <w:sz w:val="28"/>
          <w:szCs w:val="28"/>
        </w:rPr>
      </w:pPr>
    </w:p>
    <w:p w:rsidR="006E06C9" w:rsidRPr="00667081" w:rsidRDefault="0091258A" w:rsidP="00B04B95">
      <w:pPr>
        <w:pStyle w:val="Sinespaciado"/>
        <w:numPr>
          <w:ilvl w:val="0"/>
          <w:numId w:val="13"/>
        </w:numPr>
        <w:tabs>
          <w:tab w:val="left" w:pos="426"/>
        </w:tabs>
        <w:ind w:left="0" w:firstLine="0"/>
        <w:contextualSpacing/>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Las demás que se les asignen la propia Comisión y este Reglamento.</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Tí</w:t>
      </w:r>
      <w:r w:rsidR="006E06C9" w:rsidRPr="00667081">
        <w:rPr>
          <w:rFonts w:ascii="Palatino Linotype" w:eastAsia="Arial" w:hAnsi="Palatino Linotype" w:cs="Arial"/>
          <w:b/>
          <w:bCs/>
          <w:sz w:val="28"/>
          <w:szCs w:val="28"/>
        </w:rPr>
        <w:t>tulo Tercero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los Procesos Democráticos Internos</w:t>
      </w: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Primero</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21. </w:t>
      </w:r>
      <w:r w:rsidRPr="00667081">
        <w:rPr>
          <w:rFonts w:ascii="Palatino Linotype" w:hAnsi="Palatino Linotype" w:cs="Arial"/>
          <w:sz w:val="28"/>
          <w:szCs w:val="28"/>
        </w:rPr>
        <w:t xml:space="preserve">Los procesos democráticos internos para la elección de integrantes de los órganos </w:t>
      </w:r>
      <w:r w:rsidR="00BB38E5"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BB38E5" w:rsidRPr="00667081">
        <w:rPr>
          <w:rFonts w:ascii="Palatino Linotype" w:hAnsi="Palatino Linotype" w:cs="Arial"/>
          <w:sz w:val="28"/>
          <w:szCs w:val="28"/>
        </w:rPr>
        <w:t xml:space="preserve">de control </w:t>
      </w:r>
      <w:r w:rsidRPr="00667081">
        <w:rPr>
          <w:rFonts w:ascii="Palatino Linotype" w:hAnsi="Palatino Linotype" w:cs="Arial"/>
          <w:sz w:val="28"/>
          <w:szCs w:val="28"/>
        </w:rPr>
        <w:t>de Movimiento Ciudadano; así como de selección y elección de candidatos a cargos de elección popular se rigen, en lo general, por lo previsto en las leyes federales y estatales de la materia, en los Estatutos de Movimiento Ciudadano y, en lo particular, por lo dispuesto en este Reglamento y las Convocatorias respectivas.</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 xml:space="preserve">Los procesos electivos a que este Reglamento se refiere, se ajustarán en todos los casos, a los principios de certeza, legalidad, independencia, imparcialidad, máxima publicidad y objetividad, mismos que se llevarán a cabo por voto directo, público o secreto, en términos de lo que establezca la Convocatoria respectiva. </w:t>
      </w:r>
    </w:p>
    <w:p w:rsidR="00670A30" w:rsidRPr="00667081" w:rsidRDefault="00670A30"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22. </w:t>
      </w:r>
      <w:r w:rsidRPr="00667081">
        <w:rPr>
          <w:rFonts w:ascii="Palatino Linotype" w:hAnsi="Palatino Linotype" w:cs="Arial"/>
          <w:sz w:val="28"/>
          <w:szCs w:val="28"/>
        </w:rPr>
        <w:t>Los militantes, simpatizantes y ciudadanos provenientes de la sociedad civil; gozan en igualdad de circunstancias de los derechos y obligaciones que las leyes electorales y la normatividad interna prevén, sin distinción, discriminación o privilegio alguno; la proporcionalidad de género estará a lo dispuesto por la legislación electoral y por los artículos 4 y 5 de los Estatutos de Movimiento Ciudadano.</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eastAsia="Arial" w:hAnsi="Palatino Linotype" w:cs="Arial"/>
          <w:b/>
          <w:bCs/>
          <w:sz w:val="28"/>
          <w:szCs w:val="28"/>
        </w:rPr>
      </w:pPr>
      <w:r w:rsidRPr="00667081">
        <w:rPr>
          <w:rFonts w:ascii="Palatino Linotype" w:hAnsi="Palatino Linotype" w:cs="Arial"/>
          <w:b/>
          <w:sz w:val="28"/>
          <w:szCs w:val="28"/>
        </w:rPr>
        <w:t xml:space="preserve">Artículo 23. </w:t>
      </w:r>
      <w:r w:rsidRPr="00667081">
        <w:rPr>
          <w:rFonts w:ascii="Palatino Linotype" w:hAnsi="Palatino Linotype" w:cs="Arial"/>
          <w:sz w:val="28"/>
          <w:szCs w:val="28"/>
        </w:rPr>
        <w:t>Todo militante, de conformidad con la legislación en la materia, los Estatutos de Movimiento Ciudadano y el presente Reglamento, tiene derecho a proponer, elegir y ser propuesto como delegado o delegada a las Asambleas y Convenciones</w:t>
      </w:r>
      <w:r w:rsidR="00B1312E" w:rsidRPr="00667081">
        <w:rPr>
          <w:rFonts w:ascii="Palatino Linotype" w:hAnsi="Palatino Linotype" w:cs="Arial"/>
          <w:sz w:val="28"/>
          <w:szCs w:val="28"/>
        </w:rPr>
        <w:t xml:space="preserve"> </w:t>
      </w:r>
      <w:r w:rsidR="00670A30" w:rsidRPr="00667081">
        <w:rPr>
          <w:rFonts w:ascii="Palatino Linotype" w:hAnsi="Palatino Linotype" w:cs="Arial"/>
          <w:sz w:val="28"/>
          <w:szCs w:val="28"/>
        </w:rPr>
        <w:t>d</w:t>
      </w:r>
      <w:r w:rsidR="00B1312E" w:rsidRPr="00667081">
        <w:rPr>
          <w:rFonts w:ascii="Palatino Linotype" w:hAnsi="Palatino Linotype" w:cs="Arial"/>
          <w:sz w:val="28"/>
          <w:szCs w:val="28"/>
        </w:rPr>
        <w:t>el nivel de que se trate</w:t>
      </w:r>
      <w:r w:rsidRPr="00667081">
        <w:rPr>
          <w:rFonts w:ascii="Palatino Linotype" w:hAnsi="Palatino Linotype" w:cs="Arial"/>
          <w:sz w:val="28"/>
          <w:szCs w:val="28"/>
        </w:rPr>
        <w:t xml:space="preserve">; a proponer, elegir y ser propuesto como integrante de los órganos </w:t>
      </w:r>
      <w:r w:rsidR="00B1312E"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B1312E" w:rsidRPr="00667081">
        <w:rPr>
          <w:rFonts w:ascii="Palatino Linotype" w:hAnsi="Palatino Linotype" w:cs="Arial"/>
          <w:sz w:val="28"/>
          <w:szCs w:val="28"/>
        </w:rPr>
        <w:t xml:space="preserve">de control </w:t>
      </w:r>
      <w:r w:rsidRPr="00667081">
        <w:rPr>
          <w:rFonts w:ascii="Palatino Linotype" w:hAnsi="Palatino Linotype" w:cs="Arial"/>
          <w:sz w:val="28"/>
          <w:szCs w:val="28"/>
        </w:rPr>
        <w:t xml:space="preserve">de Movimiento Ciudadano, así </w:t>
      </w:r>
      <w:r w:rsidR="00670A30" w:rsidRPr="00667081">
        <w:rPr>
          <w:rFonts w:ascii="Palatino Linotype" w:hAnsi="Palatino Linotype" w:cs="Arial"/>
          <w:sz w:val="28"/>
          <w:szCs w:val="28"/>
        </w:rPr>
        <w:t xml:space="preserve">como </w:t>
      </w:r>
      <w:r w:rsidRPr="00667081">
        <w:rPr>
          <w:rFonts w:ascii="Palatino Linotype" w:hAnsi="Palatino Linotype" w:cs="Arial"/>
          <w:sz w:val="28"/>
          <w:szCs w:val="28"/>
        </w:rPr>
        <w:lastRenderedPageBreak/>
        <w:t>también, a proponer y ser propuesto como candidato o candidata a ocupar cargos de elección popular.</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Segundo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los Precandidatos</w:t>
      </w:r>
    </w:p>
    <w:p w:rsidR="006E06C9" w:rsidRPr="00667081" w:rsidRDefault="006E06C9" w:rsidP="006E06C9">
      <w:pPr>
        <w:pStyle w:val="Textoindependiente"/>
        <w:spacing w:after="0" w:line="240" w:lineRule="auto"/>
        <w:jc w:val="both"/>
        <w:rPr>
          <w:rFonts w:ascii="Palatino Linotype" w:eastAsia="Arial"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eastAsia="Arial" w:hAnsi="Palatino Linotype" w:cs="Arial"/>
          <w:b/>
          <w:sz w:val="28"/>
          <w:szCs w:val="28"/>
        </w:rPr>
        <w:t xml:space="preserve">Artículo 24. </w:t>
      </w:r>
      <w:r w:rsidRPr="00667081">
        <w:rPr>
          <w:rFonts w:ascii="Palatino Linotype" w:eastAsia="Arial" w:hAnsi="Palatino Linotype" w:cs="Arial"/>
          <w:sz w:val="28"/>
          <w:szCs w:val="28"/>
        </w:rPr>
        <w:t>Para efectos de participación en las diversas elecciones internas de Movimiento Ciudadano, se consideran p</w:t>
      </w:r>
      <w:r w:rsidRPr="00667081">
        <w:rPr>
          <w:rFonts w:ascii="Palatino Linotype" w:hAnsi="Palatino Linotype" w:cs="Arial"/>
          <w:sz w:val="28"/>
          <w:szCs w:val="28"/>
        </w:rPr>
        <w:t xml:space="preserve">recandidatos y precandidatas a los ciudadanos y ciudadanas en pleno goce de sus derechos político-electorales que manifiesten por escrito su voluntad de participar para ser electos como candidatos a cargos de elección popular o para integrar los órganos </w:t>
      </w:r>
      <w:r w:rsidR="00CF6798"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CF6798" w:rsidRPr="00667081">
        <w:rPr>
          <w:rFonts w:ascii="Palatino Linotype" w:hAnsi="Palatino Linotype" w:cs="Arial"/>
          <w:sz w:val="28"/>
          <w:szCs w:val="28"/>
        </w:rPr>
        <w:t xml:space="preserve">de control </w:t>
      </w:r>
      <w:r w:rsidRPr="00667081">
        <w:rPr>
          <w:rFonts w:ascii="Palatino Linotype" w:hAnsi="Palatino Linotype" w:cs="Arial"/>
          <w:sz w:val="28"/>
          <w:szCs w:val="28"/>
        </w:rPr>
        <w:t>de Movimiento Ciudadano, que habiéndose registrado en tiempo y forma según lo previsto por la Convocatoria respectiva, obtengan de la Comisión Nacional de Convenciones y Procesos Internos el dictamen de procedencia de su registro correspondiente.</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Existen dos tipos de precandidatos: los internos que son todos aquellos militantes de Movimiento Ciudadano y los externos que son aquellos hombres y mujeres provenientes de la sociedad civil y que demuestren haber prestado servicios a la sociedad.</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25. </w:t>
      </w:r>
      <w:r w:rsidRPr="00667081">
        <w:rPr>
          <w:rFonts w:ascii="Palatino Linotype" w:hAnsi="Palatino Linotype" w:cs="Arial"/>
          <w:sz w:val="28"/>
          <w:szCs w:val="28"/>
        </w:rPr>
        <w:t xml:space="preserve">La Comisión formulará y proporcionará los formatos para la solicitud de registro de los precandidatos y precandidatas que deberán contener los datos y la documentación que se señalan a continuación: </w:t>
      </w:r>
    </w:p>
    <w:p w:rsidR="0091258A" w:rsidRPr="00667081" w:rsidRDefault="0091258A"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Apellidos paterno, materno y nombres;</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Género;</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Domicilio completo; </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Lugar y fecha de nacimiento;</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Ocupación;</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Clave de Elector de la credencial para votar </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Clave Única del Registro de Población (CURP)</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lastRenderedPageBreak/>
        <w:t xml:space="preserve">Registro Federal de Causantes (RFC) en su caso. </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Teléfonos: de domicilio, oficina, celular. </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Correo electrónico, facebook y twitter;</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Copia legible del anverso y reverso de la credencial para votar, vigente, exhibiendo la original para su cotejo o constancia de que se encuentra en trámite;</w:t>
      </w:r>
    </w:p>
    <w:p w:rsidR="006E06C9" w:rsidRPr="00667081" w:rsidRDefault="00CF6798"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Copia certificada del </w:t>
      </w:r>
      <w:r w:rsidR="006E06C9" w:rsidRPr="00667081">
        <w:rPr>
          <w:rFonts w:ascii="Palatino Linotype" w:eastAsia="Arial" w:hAnsi="Palatino Linotype" w:cs="Arial"/>
          <w:bCs/>
          <w:sz w:val="28"/>
          <w:szCs w:val="28"/>
        </w:rPr>
        <w:t>Acta de nacimiento expedida por la autoridad competente;</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Times New Roman" w:hAnsi="Palatino Linotype" w:cs="Arial"/>
          <w:sz w:val="28"/>
          <w:szCs w:val="28"/>
        </w:rPr>
        <w:t xml:space="preserve"> </w:t>
      </w:r>
      <w:r w:rsidR="006E06C9" w:rsidRPr="00667081">
        <w:rPr>
          <w:rFonts w:ascii="Palatino Linotype" w:eastAsia="Times New Roman" w:hAnsi="Palatino Linotype" w:cs="Arial"/>
          <w:sz w:val="28"/>
          <w:szCs w:val="28"/>
        </w:rPr>
        <w:t>En caso de no ser originario de la demarcación territorial por la que se pretende competir, presentar constancia de residencia expedida por la autoridad competente, en la que se acredite una residencia efectiva, conforme lo determine la legislación federal o local de que se trate.</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Fecha de ingreso a Movimiento Ciudadano y comprobante de afiliación;</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Puestos de elección popular ocupados con anterioridad, en su caso;</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Cargos desempeñados dentro de Movimiento Ciudadano y por cuánto tiempo, en su caso;</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Descripción del trabajo y/o actividades que haya prestado a Movimiento  Ciudadano y a la sociedad;</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Currículum vitae actualizado;</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Cargo al que aspira y, municipio, distrito electoral federal o local, entidad federativa y circunscripción electoral;</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Propuesta de programa legislativo, de gobierno o de trabajo, en los casos que así lo determine la Convocatoria;</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Carta de aceptación de la candidatura;</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Constancia de estar al corriente en el pago de sus cuotas a Movimiento Ciudadano, expedida por el órgano competente;</w:t>
      </w:r>
    </w:p>
    <w:p w:rsidR="006E06C9" w:rsidRPr="00667081" w:rsidRDefault="006E06C9"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Manifestación de estar cumpliendo con la normatividad vigente en materia de reelección;</w:t>
      </w:r>
    </w:p>
    <w:p w:rsidR="006E06C9" w:rsidRPr="00667081" w:rsidRDefault="0091258A" w:rsidP="000D19DB">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Escrito Bajo Protesta de decir verdad, con firma autógrafa, por el que se expresa que se cumple con los requisitos que establecen la Constitución Política de los Estados Unidos Mexicanos, la Ley General de Instituciones y Procedimientos Electorales, la Ley General de Partidos Políticos, la legislación electoral de</w:t>
      </w:r>
      <w:r w:rsidR="000D19DB" w:rsidRPr="00667081">
        <w:rPr>
          <w:rFonts w:ascii="Palatino Linotype" w:eastAsia="Arial" w:hAnsi="Palatino Linotype" w:cs="Arial"/>
          <w:bCs/>
          <w:sz w:val="28"/>
          <w:szCs w:val="28"/>
        </w:rPr>
        <w:t xml:space="preserve"> las entidades de la </w:t>
      </w:r>
      <w:r w:rsidR="000D19DB" w:rsidRPr="00667081">
        <w:rPr>
          <w:rFonts w:ascii="Palatino Linotype" w:eastAsia="Arial" w:hAnsi="Palatino Linotype" w:cs="Arial"/>
          <w:bCs/>
          <w:sz w:val="28"/>
          <w:szCs w:val="28"/>
        </w:rPr>
        <w:lastRenderedPageBreak/>
        <w:t>federación</w:t>
      </w:r>
      <w:r w:rsidR="006E06C9" w:rsidRPr="00667081">
        <w:rPr>
          <w:rFonts w:ascii="Palatino Linotype" w:eastAsia="Arial" w:hAnsi="Palatino Linotype" w:cs="Arial"/>
          <w:bCs/>
          <w:sz w:val="28"/>
          <w:szCs w:val="28"/>
        </w:rPr>
        <w:t xml:space="preserve"> en su caso, los Estatutos</w:t>
      </w:r>
      <w:r w:rsidR="000D19DB" w:rsidRPr="00667081">
        <w:rPr>
          <w:rFonts w:ascii="Palatino Linotype" w:eastAsia="Arial" w:hAnsi="Palatino Linotype" w:cs="Arial"/>
          <w:bCs/>
          <w:sz w:val="28"/>
          <w:szCs w:val="28"/>
        </w:rPr>
        <w:t xml:space="preserve"> de Movimiento Ciudadano y </w:t>
      </w:r>
      <w:r w:rsidR="006E06C9" w:rsidRPr="00667081">
        <w:rPr>
          <w:rFonts w:ascii="Palatino Linotype" w:eastAsia="Arial" w:hAnsi="Palatino Linotype" w:cs="Arial"/>
          <w:bCs/>
          <w:sz w:val="28"/>
          <w:szCs w:val="28"/>
        </w:rPr>
        <w:t>el presente Reglamento, así como de no encontrarse en ninguno de los impedimentos de ley.</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 xml:space="preserve">En su caso, original de la renuncia, licencia o separación del cargo, en términos de la legislación federal o local </w:t>
      </w:r>
      <w:r w:rsidR="000D19DB" w:rsidRPr="00667081">
        <w:rPr>
          <w:rFonts w:ascii="Palatino Linotype" w:eastAsia="Arial" w:hAnsi="Palatino Linotype" w:cs="Arial"/>
          <w:bCs/>
          <w:sz w:val="28"/>
          <w:szCs w:val="28"/>
        </w:rPr>
        <w:t>aplicable.</w:t>
      </w:r>
      <w:r w:rsidR="006E06C9" w:rsidRPr="00667081">
        <w:rPr>
          <w:rFonts w:ascii="Palatino Linotype" w:eastAsia="Arial" w:hAnsi="Palatino Linotype" w:cs="Arial"/>
          <w:bCs/>
          <w:sz w:val="28"/>
          <w:szCs w:val="28"/>
        </w:rPr>
        <w:t xml:space="preserve"> </w:t>
      </w:r>
    </w:p>
    <w:p w:rsidR="006E06C9" w:rsidRPr="00667081" w:rsidRDefault="0091258A" w:rsidP="00B04B95">
      <w:pPr>
        <w:pStyle w:val="Prrafodelista"/>
        <w:numPr>
          <w:ilvl w:val="0"/>
          <w:numId w:val="1"/>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 xml:space="preserve"> </w:t>
      </w:r>
      <w:r w:rsidR="006E06C9" w:rsidRPr="00667081">
        <w:rPr>
          <w:rFonts w:ascii="Palatino Linotype" w:eastAsia="Arial" w:hAnsi="Palatino Linotype" w:cs="Arial"/>
          <w:bCs/>
          <w:sz w:val="28"/>
          <w:szCs w:val="28"/>
        </w:rPr>
        <w:t xml:space="preserve">Así como aquellos </w:t>
      </w:r>
      <w:r w:rsidR="000D19DB" w:rsidRPr="00667081">
        <w:rPr>
          <w:rFonts w:ascii="Palatino Linotype" w:eastAsia="Arial" w:hAnsi="Palatino Linotype" w:cs="Arial"/>
          <w:bCs/>
          <w:sz w:val="28"/>
          <w:szCs w:val="28"/>
        </w:rPr>
        <w:t xml:space="preserve">otros </w:t>
      </w:r>
      <w:r w:rsidR="006E06C9" w:rsidRPr="00667081">
        <w:rPr>
          <w:rFonts w:ascii="Palatino Linotype" w:eastAsia="Arial" w:hAnsi="Palatino Linotype" w:cs="Arial"/>
          <w:bCs/>
          <w:sz w:val="28"/>
          <w:szCs w:val="28"/>
        </w:rPr>
        <w:t>requisitos y documentos que determine la Convocatoria</w:t>
      </w:r>
      <w:r w:rsidR="000D19DB" w:rsidRPr="00667081">
        <w:rPr>
          <w:rFonts w:ascii="Palatino Linotype" w:eastAsia="Arial" w:hAnsi="Palatino Linotype" w:cs="Arial"/>
          <w:bCs/>
          <w:sz w:val="28"/>
          <w:szCs w:val="28"/>
        </w:rPr>
        <w:t xml:space="preserve"> respectiva</w:t>
      </w:r>
      <w:r w:rsidR="006E06C9" w:rsidRPr="00667081">
        <w:rPr>
          <w:rFonts w:ascii="Palatino Linotype" w:eastAsia="Arial" w:hAnsi="Palatino Linotype" w:cs="Arial"/>
          <w:bCs/>
          <w:sz w:val="28"/>
          <w:szCs w:val="28"/>
        </w:rPr>
        <w:t xml:space="preserve">.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26. </w:t>
      </w:r>
      <w:r w:rsidRPr="00667081">
        <w:rPr>
          <w:rFonts w:ascii="Palatino Linotype" w:hAnsi="Palatino Linotype" w:cs="Arial"/>
          <w:sz w:val="28"/>
          <w:szCs w:val="28"/>
        </w:rPr>
        <w:t xml:space="preserve">Los precandidatos y candidatos externos, deberán cumplir, con lo establecido en el artículo anterior, con excepción de lo dispuesto en los numerales  14, 16, 17 y 22, debiendo además: </w:t>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Suscribir solicitud, manifestando su deseo de ser candidato y señalando sus datos de identificación personal;</w:t>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Manifestar, bajo protesta de decir verdad, el conocimiento y la coincidencia con lo establecido en los Documentos Básicos de Movimiento Ciudadano;</w:t>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Aceptar someterse a las determinaciones y procedimientos señalados en los Estatutos y en los </w:t>
      </w:r>
      <w:r w:rsidR="00325405" w:rsidRPr="00667081">
        <w:rPr>
          <w:rFonts w:ascii="Palatino Linotype" w:hAnsi="Palatino Linotype" w:cs="Arial"/>
          <w:sz w:val="28"/>
          <w:szCs w:val="28"/>
        </w:rPr>
        <w:t>R</w:t>
      </w:r>
      <w:r w:rsidRPr="00667081">
        <w:rPr>
          <w:rFonts w:ascii="Palatino Linotype" w:hAnsi="Palatino Linotype" w:cs="Arial"/>
          <w:sz w:val="28"/>
          <w:szCs w:val="28"/>
        </w:rPr>
        <w:t>eglamentos de las Comisiones Nacionales de Justicia Intrapartidaria</w:t>
      </w:r>
      <w:r w:rsidR="00325405" w:rsidRPr="00667081">
        <w:rPr>
          <w:rFonts w:ascii="Palatino Linotype" w:hAnsi="Palatino Linotype" w:cs="Arial"/>
          <w:sz w:val="28"/>
          <w:szCs w:val="28"/>
        </w:rPr>
        <w:t>,</w:t>
      </w:r>
      <w:r w:rsidRPr="00667081">
        <w:rPr>
          <w:rFonts w:ascii="Palatino Linotype" w:hAnsi="Palatino Linotype" w:cs="Arial"/>
          <w:sz w:val="28"/>
          <w:szCs w:val="28"/>
        </w:rPr>
        <w:t xml:space="preserve"> y de Convenciones y Procesos Internos;</w:t>
      </w:r>
      <w:r w:rsidRPr="00667081">
        <w:rPr>
          <w:rFonts w:ascii="Palatino Linotype" w:hAnsi="Palatino Linotype" w:cs="Arial"/>
          <w:sz w:val="28"/>
          <w:szCs w:val="28"/>
        </w:rPr>
        <w:tab/>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Obtener dictamen de procedencia de su registro, emitida por la Comisión Nacional de Convenciones y Procesos Internos.</w:t>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Suscribir carta compromiso de defensa a la Declaración de Principios, el Programa de Acción, los Estatutos, la Plataforma Electoral, Agenda Legislativa, Agenda Municipalista y el Programa de Gobierno en su caso, que en su oportunidad determine Movimiento Ciudadano, así como de pertenecer a la fracción parlamentaria tratándose de legisladores y representar los intereses de la comunidad y de Movimiento Ciudadano en el caso de cargos de carácter ejecutivo.</w:t>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Suscribir escrito en donde se expresen las acciones que ha realizado en favor de la ciudadanía y el compromiso que tendrá para la sociedad.</w:t>
      </w:r>
    </w:p>
    <w:p w:rsidR="006E06C9" w:rsidRPr="00667081" w:rsidRDefault="006E06C9" w:rsidP="00B04B95">
      <w:pPr>
        <w:pStyle w:val="Lista2"/>
        <w:numPr>
          <w:ilvl w:val="0"/>
          <w:numId w:val="2"/>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La documentación deberá ser presentada en los formatos que para el efecto formule y proporcione la Comisión Nacional de Convenciones </w:t>
      </w:r>
      <w:r w:rsidRPr="00667081">
        <w:rPr>
          <w:rFonts w:ascii="Palatino Linotype" w:hAnsi="Palatino Linotype" w:cs="Arial"/>
          <w:sz w:val="28"/>
          <w:szCs w:val="28"/>
        </w:rPr>
        <w:lastRenderedPageBreak/>
        <w:t>y Procesos Internos, a los que se anexará la documentación correspondiente.</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27. </w:t>
      </w:r>
      <w:r w:rsidRPr="00667081">
        <w:rPr>
          <w:rFonts w:ascii="Palatino Linotype" w:hAnsi="Palatino Linotype" w:cs="Arial"/>
          <w:sz w:val="28"/>
          <w:szCs w:val="28"/>
        </w:rPr>
        <w:t xml:space="preserve">La Comisión revisará que las solicitudes de registro cumplan con los requisitos y documentación estipulados en la Convocatoria respectiva, para que en caso de existir insuficiencia documental o de información se haga del conocimiento del interesado de inmediato, a efecto de que </w:t>
      </w:r>
      <w:r w:rsidR="006165E3" w:rsidRPr="00667081">
        <w:rPr>
          <w:rFonts w:ascii="Palatino Linotype" w:hAnsi="Palatino Linotype" w:cs="Arial"/>
          <w:sz w:val="28"/>
          <w:szCs w:val="28"/>
        </w:rPr>
        <w:t xml:space="preserve">lo </w:t>
      </w:r>
      <w:r w:rsidRPr="00667081">
        <w:rPr>
          <w:rFonts w:ascii="Palatino Linotype" w:hAnsi="Palatino Linotype" w:cs="Arial"/>
          <w:sz w:val="28"/>
          <w:szCs w:val="28"/>
        </w:rPr>
        <w:t xml:space="preserve">subsane en un término de cuarenta y ocho horas.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28. </w:t>
      </w:r>
      <w:r w:rsidRPr="00667081">
        <w:rPr>
          <w:rFonts w:ascii="Palatino Linotype" w:hAnsi="Palatino Linotype" w:cs="Arial"/>
          <w:sz w:val="28"/>
          <w:szCs w:val="28"/>
        </w:rPr>
        <w:t>El registro de precandidatos a Presidente de la República, Gobernadores, Senadores y Diputados Federales se realizará ante la Comisión Nacional de Convenciones y Procesos Internos, la que determinará su procedencia en términos del presente Reglamento y la Convocatoria respectiva. La Comisión hará del conocimiento de la Asamblea Electoral Nacional los dictámenes correspondientes, para que ésta, en su momento, realice la elección conforme a lo establecido en la normatividad interna.</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29. </w:t>
      </w:r>
      <w:r w:rsidRPr="00667081">
        <w:rPr>
          <w:rFonts w:ascii="Palatino Linotype" w:hAnsi="Palatino Linotype" w:cs="Arial"/>
          <w:sz w:val="28"/>
          <w:szCs w:val="28"/>
        </w:rPr>
        <w:t xml:space="preserve">El periodo de registro de precandidatos, para participar en los procesos de elección popular, será determinado con base en la legislación </w:t>
      </w:r>
      <w:r w:rsidR="00B1314A" w:rsidRPr="00667081">
        <w:rPr>
          <w:rFonts w:ascii="Palatino Linotype" w:hAnsi="Palatino Linotype" w:cs="Arial"/>
          <w:sz w:val="28"/>
          <w:szCs w:val="28"/>
        </w:rPr>
        <w:t>aplicable</w:t>
      </w:r>
      <w:r w:rsidRPr="00667081">
        <w:rPr>
          <w:rFonts w:ascii="Palatino Linotype" w:hAnsi="Palatino Linotype" w:cs="Arial"/>
          <w:sz w:val="28"/>
          <w:szCs w:val="28"/>
        </w:rPr>
        <w:t xml:space="preserve">, </w:t>
      </w:r>
      <w:r w:rsidR="00B1314A" w:rsidRPr="00667081">
        <w:rPr>
          <w:rFonts w:ascii="Palatino Linotype" w:hAnsi="Palatino Linotype" w:cs="Arial"/>
          <w:sz w:val="28"/>
          <w:szCs w:val="28"/>
        </w:rPr>
        <w:t xml:space="preserve">así como </w:t>
      </w:r>
      <w:r w:rsidRPr="00667081">
        <w:rPr>
          <w:rFonts w:ascii="Palatino Linotype" w:hAnsi="Palatino Linotype" w:cs="Arial"/>
          <w:sz w:val="28"/>
          <w:szCs w:val="28"/>
        </w:rPr>
        <w:t>en términos de los Estatutos de Movimiento Ciudadano, el presente Reglamento y la Convocatoria respectiva.</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30. </w:t>
      </w:r>
      <w:r w:rsidRPr="00667081">
        <w:rPr>
          <w:rFonts w:ascii="Palatino Linotype" w:hAnsi="Palatino Linotype" w:cs="Arial"/>
          <w:sz w:val="28"/>
          <w:szCs w:val="28"/>
        </w:rPr>
        <w:t>Corresponde a las Coordinadoras Ciudadanas Estatales</w:t>
      </w:r>
      <w:r w:rsidR="0054490B" w:rsidRPr="00667081">
        <w:rPr>
          <w:rFonts w:ascii="Palatino Linotype" w:hAnsi="Palatino Linotype" w:cs="Arial"/>
          <w:sz w:val="28"/>
          <w:szCs w:val="28"/>
        </w:rPr>
        <w:t>,</w:t>
      </w:r>
      <w:r w:rsidRPr="00667081">
        <w:rPr>
          <w:rFonts w:ascii="Palatino Linotype" w:hAnsi="Palatino Linotype" w:cs="Arial"/>
          <w:sz w:val="28"/>
          <w:szCs w:val="28"/>
        </w:rPr>
        <w:t xml:space="preserve"> proponer a la Coordinadora Ciudadana Nacional</w:t>
      </w:r>
      <w:r w:rsidR="0054490B" w:rsidRPr="00667081">
        <w:rPr>
          <w:rFonts w:ascii="Palatino Linotype" w:hAnsi="Palatino Linotype" w:cs="Arial"/>
          <w:sz w:val="28"/>
          <w:szCs w:val="28"/>
        </w:rPr>
        <w:t>,</w:t>
      </w:r>
      <w:r w:rsidRPr="00667081">
        <w:rPr>
          <w:rFonts w:ascii="Palatino Linotype" w:hAnsi="Palatino Linotype" w:cs="Arial"/>
          <w:sz w:val="28"/>
          <w:szCs w:val="28"/>
        </w:rPr>
        <w:t xml:space="preserve"> el orden de prelación de las fórmulas de precandidatos a diputados locales por el principio de representación proporcional, en  términos de lo dispuesto en el artículo 28 numeral 4 inciso c), de los Estatutos.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31. </w:t>
      </w:r>
      <w:r w:rsidRPr="00667081">
        <w:rPr>
          <w:rFonts w:ascii="Palatino Linotype" w:hAnsi="Palatino Linotype" w:cs="Arial"/>
          <w:sz w:val="28"/>
          <w:szCs w:val="28"/>
        </w:rPr>
        <w:t xml:space="preserve">La Comisión vigilará que se apliquen los usos y costumbres en donde así proceda. Aplicará sistemas de valoración política de las actividades realizadas en los periodos de precampaña </w:t>
      </w:r>
      <w:r w:rsidRPr="00667081">
        <w:rPr>
          <w:rFonts w:ascii="Palatino Linotype" w:hAnsi="Palatino Linotype" w:cs="Arial"/>
          <w:sz w:val="28"/>
          <w:szCs w:val="28"/>
        </w:rPr>
        <w:lastRenderedPageBreak/>
        <w:t xml:space="preserve">para calificar las precandidaturas internas y externas, con base en los lineamientos generales que para el efecto emita, que deberán contener la entrega de informes y los elementos de calificación de procedencia, para ponerlos a consideración de la Asamblea Electoral que corresponda. </w:t>
      </w:r>
    </w:p>
    <w:p w:rsidR="006E06C9" w:rsidRPr="00667081" w:rsidRDefault="006E06C9" w:rsidP="006E06C9">
      <w:pPr>
        <w:spacing w:after="0" w:line="240" w:lineRule="auto"/>
        <w:jc w:val="center"/>
        <w:rPr>
          <w:rFonts w:ascii="Palatino Linotype" w:eastAsia="Arial" w:hAnsi="Palatino Linotype" w:cs="Arial"/>
          <w:b/>
          <w:bCs/>
          <w:sz w:val="28"/>
          <w:szCs w:val="28"/>
        </w:rPr>
      </w:pPr>
      <w:bookmarkStart w:id="0" w:name="_GoBack"/>
      <w:bookmarkEnd w:id="0"/>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Tercero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los Candidatos</w:t>
      </w:r>
    </w:p>
    <w:p w:rsidR="006E06C9" w:rsidRPr="00667081" w:rsidRDefault="006E06C9" w:rsidP="006E06C9">
      <w:pPr>
        <w:spacing w:after="0" w:line="240" w:lineRule="auto"/>
        <w:jc w:val="both"/>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32. </w:t>
      </w:r>
      <w:r w:rsidRPr="00667081">
        <w:rPr>
          <w:rFonts w:ascii="Palatino Linotype" w:hAnsi="Palatino Linotype" w:cs="Arial"/>
          <w:sz w:val="28"/>
          <w:szCs w:val="28"/>
        </w:rPr>
        <w:t>Existen dos tipos de candidatos: los internos que son todos aquellos militantes del Movimiento Ciudadano y los externos que son aquellos hombres y mujeres provenientes de la sociedad civil.</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La postulación de candidatos externos de la sociedad, será por lo menos la mitad del total de candidaturas que Movimiento Ciudadano deba postular.</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b/>
          <w:sz w:val="28"/>
          <w:szCs w:val="28"/>
        </w:rPr>
      </w:pPr>
      <w:r w:rsidRPr="00667081">
        <w:rPr>
          <w:rFonts w:ascii="Palatino Linotype" w:hAnsi="Palatino Linotype" w:cs="Arial"/>
          <w:b/>
          <w:sz w:val="28"/>
          <w:szCs w:val="28"/>
        </w:rPr>
        <w:t xml:space="preserve">Artículo 33. </w:t>
      </w:r>
      <w:r w:rsidRPr="00667081">
        <w:rPr>
          <w:rFonts w:ascii="Palatino Linotype" w:hAnsi="Palatino Linotype" w:cs="Arial"/>
          <w:sz w:val="28"/>
          <w:szCs w:val="28"/>
        </w:rPr>
        <w:t>La participación de Movimiento Ciudadano en las elecciones locales y en la postulación de candidatos y candidatas a cargos</w:t>
      </w:r>
      <w:r w:rsidR="00C9238D" w:rsidRPr="00667081">
        <w:rPr>
          <w:rFonts w:ascii="Palatino Linotype" w:hAnsi="Palatino Linotype" w:cs="Arial"/>
          <w:sz w:val="28"/>
          <w:szCs w:val="28"/>
        </w:rPr>
        <w:t xml:space="preserve"> </w:t>
      </w:r>
      <w:r w:rsidRPr="00667081">
        <w:rPr>
          <w:rFonts w:ascii="Palatino Linotype" w:hAnsi="Palatino Linotype" w:cs="Arial"/>
          <w:sz w:val="28"/>
          <w:szCs w:val="28"/>
        </w:rPr>
        <w:t>de elección federal, en las que falte determinación de los órganos competentes, o en aquellos casos especiales en los que se produzca la sustitución de candidatos y candidatas antes o después de su registro legal, serán resueltas expeditamente por la Comisión Operativa Nacional</w:t>
      </w:r>
      <w:r w:rsidR="00C9238D" w:rsidRPr="00667081">
        <w:rPr>
          <w:rFonts w:ascii="Palatino Linotype" w:hAnsi="Palatino Linotype" w:cs="Arial"/>
          <w:sz w:val="28"/>
          <w:szCs w:val="28"/>
        </w:rPr>
        <w:t>, de conformidad con el artículo 48, numeral 3 de los Estatutos de Movimiento Ciudadano.</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34.  </w:t>
      </w:r>
      <w:r w:rsidRPr="00667081">
        <w:rPr>
          <w:rFonts w:ascii="Palatino Linotype" w:hAnsi="Palatino Linotype" w:cs="Arial"/>
          <w:sz w:val="28"/>
          <w:szCs w:val="28"/>
        </w:rPr>
        <w:t xml:space="preserve">Para la elección de los integrantes de los órganos de dirección y </w:t>
      </w:r>
      <w:r w:rsidR="00C9238D" w:rsidRPr="00667081">
        <w:rPr>
          <w:rFonts w:ascii="Palatino Linotype" w:hAnsi="Palatino Linotype" w:cs="Arial"/>
          <w:sz w:val="28"/>
          <w:szCs w:val="28"/>
        </w:rPr>
        <w:t xml:space="preserve">de </w:t>
      </w:r>
      <w:r w:rsidRPr="00667081">
        <w:rPr>
          <w:rFonts w:ascii="Palatino Linotype" w:hAnsi="Palatino Linotype" w:cs="Arial"/>
          <w:sz w:val="28"/>
          <w:szCs w:val="28"/>
        </w:rPr>
        <w:t xml:space="preserve">control de Movimiento Ciudadano, se consideran candidatos, a todos aquellos militantes que habiendo cumplido los requisitos estatutarios, reglamentarios y los establecidos en la convocatoria respectiva, se registren debidamente y sean validados por la Comisión Nacional de Convenciones y Procesos Internos.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35. </w:t>
      </w:r>
      <w:r w:rsidRPr="00667081">
        <w:rPr>
          <w:rFonts w:ascii="Palatino Linotype" w:hAnsi="Palatino Linotype" w:cs="Arial"/>
          <w:sz w:val="28"/>
          <w:szCs w:val="28"/>
        </w:rPr>
        <w:t>Para ser candidato de Movimiento Ciudadano se requiere:</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lastRenderedPageBreak/>
        <w:t>Ser ciudadano Mexicano;</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Haber cumplido 18 años, o la edad que exija la ley para el cargo de que se trate, tratándose de cargos de elección popular;</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Tener un modo honesto de vivir;</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Estar inscrito en el Registro Federal de Electores y contar con credencial para votar vigente;</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Encontrarse en el goce de los derechos y obligaciones de ciudadano;</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Cumplir con lo establecido en la legislación federal o local y en los Estatutos de Movimiento Ciudadano, según el cargo de que se trate.</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Estar afiliado a Movimiento Ciudadano en el caso de los candidatos internos.</w:t>
      </w:r>
    </w:p>
    <w:p w:rsidR="006E06C9" w:rsidRPr="00667081" w:rsidRDefault="006E06C9" w:rsidP="00B04B95">
      <w:pPr>
        <w:pStyle w:val="Lista2"/>
        <w:numPr>
          <w:ilvl w:val="0"/>
          <w:numId w:val="3"/>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Haber prestado servicios a la sociedad para ser candidato externo, sin tener que estar afiliado.</w:t>
      </w:r>
    </w:p>
    <w:p w:rsidR="006E06C9" w:rsidRPr="00667081" w:rsidRDefault="006E06C9" w:rsidP="006E06C9">
      <w:pPr>
        <w:spacing w:after="0" w:line="240" w:lineRule="auto"/>
        <w:jc w:val="both"/>
        <w:rPr>
          <w:rFonts w:ascii="Palatino Linotype" w:eastAsia="Arial" w:hAnsi="Palatino Linotype" w:cs="Arial"/>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36. </w:t>
      </w:r>
      <w:r w:rsidRPr="00667081">
        <w:rPr>
          <w:rFonts w:ascii="Palatino Linotype" w:hAnsi="Palatino Linotype" w:cs="Arial"/>
          <w:sz w:val="28"/>
          <w:szCs w:val="28"/>
        </w:rPr>
        <w:t>En los casos en que posterior al registro y expedido el dictamen de procedencia se encontrara algún impedimento legal o estatutario de algún solicitante, la Comisión Operativa Nacional efectuará la sustitución pertinente, previo dictamen de invalidez de la Comisión Nacional de Convenciones y Procesos Internos.</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Artículo 37</w:t>
      </w:r>
      <w:r w:rsidR="003D36A4" w:rsidRPr="00667081">
        <w:rPr>
          <w:rFonts w:ascii="Palatino Linotype" w:hAnsi="Palatino Linotype" w:cs="Arial"/>
          <w:b/>
          <w:sz w:val="28"/>
          <w:szCs w:val="28"/>
        </w:rPr>
        <w:t>.</w:t>
      </w:r>
      <w:r w:rsidRPr="00667081">
        <w:rPr>
          <w:rFonts w:ascii="Palatino Linotype" w:hAnsi="Palatino Linotype" w:cs="Arial"/>
          <w:b/>
          <w:sz w:val="28"/>
          <w:szCs w:val="28"/>
        </w:rPr>
        <w:t xml:space="preserve"> </w:t>
      </w:r>
      <w:r w:rsidRPr="00667081">
        <w:rPr>
          <w:rFonts w:ascii="Palatino Linotype" w:hAnsi="Palatino Linotype" w:cs="Arial"/>
          <w:sz w:val="28"/>
          <w:szCs w:val="28"/>
        </w:rPr>
        <w:t xml:space="preserve">Son candidatos de Movimiento Ciudadano a puestos de elección popular todos aquellos precandidatos y precandidatas internos o externos que hayan sido elegidos en las Asambleas Electorales correspondientes, con la validación de la Comisión Nacional de Convenciones y Procesos Internos.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38. </w:t>
      </w:r>
      <w:r w:rsidRPr="00667081">
        <w:rPr>
          <w:rFonts w:ascii="Palatino Linotype" w:hAnsi="Palatino Linotype" w:cs="Arial"/>
          <w:sz w:val="28"/>
          <w:szCs w:val="28"/>
        </w:rPr>
        <w:t>Los candidatos a puestos de elección popular quedan obligados a cumplir con lo dispuesto en el presente reglamento.</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Cuarto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Del Proceso de Registro de Candidatos</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Artículo 39</w:t>
      </w:r>
      <w:r w:rsidR="003D36A4" w:rsidRPr="00667081">
        <w:rPr>
          <w:rFonts w:ascii="Palatino Linotype" w:hAnsi="Palatino Linotype" w:cs="Arial"/>
          <w:b/>
          <w:sz w:val="28"/>
          <w:szCs w:val="28"/>
        </w:rPr>
        <w:t>.</w:t>
      </w:r>
      <w:r w:rsidRPr="00667081">
        <w:rPr>
          <w:rFonts w:ascii="Palatino Linotype" w:hAnsi="Palatino Linotype" w:cs="Arial"/>
          <w:b/>
          <w:sz w:val="28"/>
          <w:szCs w:val="28"/>
        </w:rPr>
        <w:t xml:space="preserve"> </w:t>
      </w:r>
      <w:r w:rsidRPr="00667081">
        <w:rPr>
          <w:rFonts w:ascii="Palatino Linotype" w:hAnsi="Palatino Linotype" w:cs="Arial"/>
          <w:sz w:val="28"/>
          <w:szCs w:val="28"/>
        </w:rPr>
        <w:t>Del registro de Candidaturas.</w:t>
      </w:r>
    </w:p>
    <w:p w:rsidR="0091258A" w:rsidRPr="00667081" w:rsidRDefault="0091258A"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Prrafodelista"/>
        <w:numPr>
          <w:ilvl w:val="0"/>
          <w:numId w:val="4"/>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lastRenderedPageBreak/>
        <w:t>Una vez electos/as como candidatos/as por la Asamblea Electoral Nacional</w:t>
      </w:r>
      <w:r w:rsidR="00651E32" w:rsidRPr="00667081">
        <w:rPr>
          <w:rFonts w:ascii="Palatino Linotype" w:eastAsia="Arial" w:hAnsi="Palatino Linotype" w:cs="Arial"/>
          <w:bCs/>
          <w:sz w:val="28"/>
          <w:szCs w:val="28"/>
        </w:rPr>
        <w:t>,</w:t>
      </w:r>
      <w:r w:rsidRPr="00667081">
        <w:rPr>
          <w:rFonts w:ascii="Palatino Linotype" w:eastAsia="Arial" w:hAnsi="Palatino Linotype" w:cs="Arial"/>
          <w:bCs/>
          <w:sz w:val="28"/>
          <w:szCs w:val="28"/>
        </w:rPr>
        <w:t xml:space="preserve"> de conformidad con </w:t>
      </w:r>
      <w:r w:rsidR="00DC735C" w:rsidRPr="00667081">
        <w:rPr>
          <w:rFonts w:ascii="Palatino Linotype" w:eastAsia="Arial" w:hAnsi="Palatino Linotype" w:cs="Arial"/>
          <w:bCs/>
          <w:sz w:val="28"/>
          <w:szCs w:val="28"/>
        </w:rPr>
        <w:t>los</w:t>
      </w:r>
      <w:r w:rsidRPr="00667081">
        <w:rPr>
          <w:rFonts w:ascii="Palatino Linotype" w:eastAsia="Arial" w:hAnsi="Palatino Linotype" w:cs="Arial"/>
          <w:bCs/>
          <w:sz w:val="28"/>
          <w:szCs w:val="28"/>
        </w:rPr>
        <w:t xml:space="preserve"> artículo</w:t>
      </w:r>
      <w:r w:rsidR="00DC735C" w:rsidRPr="00667081">
        <w:rPr>
          <w:rFonts w:ascii="Palatino Linotype" w:eastAsia="Arial" w:hAnsi="Palatino Linotype" w:cs="Arial"/>
          <w:bCs/>
          <w:sz w:val="28"/>
          <w:szCs w:val="28"/>
        </w:rPr>
        <w:t>s</w:t>
      </w:r>
      <w:r w:rsidRPr="00667081">
        <w:rPr>
          <w:rFonts w:ascii="Palatino Linotype" w:eastAsia="Arial" w:hAnsi="Palatino Linotype" w:cs="Arial"/>
          <w:bCs/>
          <w:sz w:val="28"/>
          <w:szCs w:val="28"/>
        </w:rPr>
        <w:t xml:space="preserve"> 18, numeral 6</w:t>
      </w:r>
      <w:r w:rsidR="002A226B" w:rsidRPr="00667081">
        <w:rPr>
          <w:rFonts w:ascii="Palatino Linotype" w:eastAsia="Arial" w:hAnsi="Palatino Linotype" w:cs="Arial"/>
          <w:bCs/>
          <w:sz w:val="28"/>
          <w:szCs w:val="28"/>
        </w:rPr>
        <w:t>,</w:t>
      </w:r>
      <w:r w:rsidRPr="00667081">
        <w:rPr>
          <w:rFonts w:ascii="Palatino Linotype" w:eastAsia="Arial" w:hAnsi="Palatino Linotype" w:cs="Arial"/>
          <w:bCs/>
          <w:sz w:val="28"/>
          <w:szCs w:val="28"/>
        </w:rPr>
        <w:t xml:space="preserve"> inciso o)</w:t>
      </w:r>
      <w:r w:rsidR="00DC735C" w:rsidRPr="00667081">
        <w:rPr>
          <w:rFonts w:ascii="Palatino Linotype" w:eastAsia="Arial" w:hAnsi="Palatino Linotype" w:cs="Arial"/>
          <w:bCs/>
          <w:sz w:val="28"/>
          <w:szCs w:val="28"/>
        </w:rPr>
        <w:t>;</w:t>
      </w:r>
      <w:r w:rsidRPr="00667081">
        <w:rPr>
          <w:rFonts w:ascii="Palatino Linotype" w:eastAsia="Arial" w:hAnsi="Palatino Linotype" w:cs="Arial"/>
          <w:bCs/>
          <w:sz w:val="28"/>
          <w:szCs w:val="28"/>
        </w:rPr>
        <w:t xml:space="preserve"> </w:t>
      </w:r>
      <w:r w:rsidR="00DC735C" w:rsidRPr="00667081">
        <w:rPr>
          <w:rFonts w:ascii="Palatino Linotype" w:eastAsia="Arial" w:hAnsi="Palatino Linotype" w:cs="Arial"/>
          <w:bCs/>
          <w:sz w:val="28"/>
          <w:szCs w:val="28"/>
        </w:rPr>
        <w:t xml:space="preserve">48 numeral 1, </w:t>
      </w:r>
      <w:r w:rsidRPr="00667081">
        <w:rPr>
          <w:rFonts w:ascii="Palatino Linotype" w:eastAsia="Arial" w:hAnsi="Palatino Linotype" w:cs="Arial"/>
          <w:bCs/>
          <w:sz w:val="28"/>
          <w:szCs w:val="28"/>
        </w:rPr>
        <w:t>de los Estatutos de Movimiento Ciudadano, corresponde a la Coordinadora Ciudadana Nacional</w:t>
      </w:r>
      <w:r w:rsidR="00DC735C" w:rsidRPr="00667081">
        <w:rPr>
          <w:rFonts w:ascii="Palatino Linotype" w:eastAsia="Arial" w:hAnsi="Palatino Linotype" w:cs="Arial"/>
          <w:bCs/>
          <w:sz w:val="28"/>
          <w:szCs w:val="28"/>
        </w:rPr>
        <w:t xml:space="preserve"> y/o la Comisión Operativa Nacional</w:t>
      </w:r>
      <w:r w:rsidRPr="00667081">
        <w:rPr>
          <w:rFonts w:ascii="Palatino Linotype" w:eastAsia="Arial" w:hAnsi="Palatino Linotype" w:cs="Arial"/>
          <w:bCs/>
          <w:sz w:val="28"/>
          <w:szCs w:val="28"/>
        </w:rPr>
        <w:t>, registrar las candidaturas de elección popular de carácter federal ante el Instituto Nacional Electoral y en su caso sustituirlas.</w:t>
      </w:r>
    </w:p>
    <w:p w:rsidR="0091258A" w:rsidRPr="00667081" w:rsidRDefault="0091258A" w:rsidP="0091258A">
      <w:pPr>
        <w:pStyle w:val="Prrafodelista"/>
        <w:tabs>
          <w:tab w:val="left" w:pos="426"/>
        </w:tabs>
        <w:spacing w:after="0" w:line="240" w:lineRule="auto"/>
        <w:ind w:left="0"/>
        <w:jc w:val="both"/>
        <w:rPr>
          <w:rFonts w:ascii="Palatino Linotype" w:eastAsia="Arial" w:hAnsi="Palatino Linotype" w:cs="Arial"/>
          <w:bCs/>
          <w:sz w:val="28"/>
          <w:szCs w:val="28"/>
        </w:rPr>
      </w:pPr>
    </w:p>
    <w:p w:rsidR="006E06C9" w:rsidRPr="00667081" w:rsidRDefault="006E06C9" w:rsidP="00B04B95">
      <w:pPr>
        <w:pStyle w:val="Prrafodelista"/>
        <w:numPr>
          <w:ilvl w:val="0"/>
          <w:numId w:val="4"/>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Corresponde a las Comisiones Operativas Estatales respectivas, previa autorización expresa y por escrito de la Comisión Operativa Nacional, presentar ante los organismos públicos locales electorales el registro de los candidatos de Movimiento Ciudadano a cargos de elección popular estatales, distritales y municipales. En su caso, supletoriamente lo podrá hacer la Comisión Operativa Nacional, de conformidad con el presente Reglamento, en términos del artículo 48, numeral 2 de los Estatutos.</w:t>
      </w:r>
    </w:p>
    <w:p w:rsidR="0091258A" w:rsidRPr="00667081" w:rsidRDefault="0091258A" w:rsidP="0091258A">
      <w:pPr>
        <w:pStyle w:val="Prrafodelista"/>
        <w:tabs>
          <w:tab w:val="left" w:pos="426"/>
        </w:tabs>
        <w:spacing w:after="0" w:line="240" w:lineRule="auto"/>
        <w:ind w:left="0"/>
        <w:jc w:val="both"/>
        <w:rPr>
          <w:rFonts w:ascii="Palatino Linotype" w:eastAsia="Arial" w:hAnsi="Palatino Linotype" w:cs="Arial"/>
          <w:bCs/>
          <w:sz w:val="28"/>
          <w:szCs w:val="28"/>
        </w:rPr>
      </w:pPr>
    </w:p>
    <w:p w:rsidR="006E06C9" w:rsidRPr="00667081" w:rsidRDefault="006E06C9" w:rsidP="00B04B95">
      <w:pPr>
        <w:pStyle w:val="Prrafodelista"/>
        <w:numPr>
          <w:ilvl w:val="0"/>
          <w:numId w:val="4"/>
        </w:numPr>
        <w:tabs>
          <w:tab w:val="left" w:pos="426"/>
        </w:tabs>
        <w:spacing w:after="0" w:line="240" w:lineRule="auto"/>
        <w:ind w:left="0" w:firstLine="0"/>
        <w:jc w:val="both"/>
        <w:rPr>
          <w:rFonts w:ascii="Palatino Linotype" w:eastAsia="Arial" w:hAnsi="Palatino Linotype" w:cs="Arial"/>
          <w:bCs/>
          <w:sz w:val="28"/>
          <w:szCs w:val="28"/>
        </w:rPr>
      </w:pPr>
      <w:r w:rsidRPr="00667081">
        <w:rPr>
          <w:rFonts w:ascii="Palatino Linotype" w:eastAsia="Arial" w:hAnsi="Palatino Linotype" w:cs="Arial"/>
          <w:bCs/>
          <w:sz w:val="28"/>
          <w:szCs w:val="28"/>
        </w:rPr>
        <w:t>Es atribución de la Comisión Permanente proponer las candidaturas ciudadanas externas que Movimiento Ciudadano deberá postular en los distintos niveles de elección.</w:t>
      </w:r>
    </w:p>
    <w:p w:rsidR="006E06C9" w:rsidRPr="00667081" w:rsidRDefault="006E06C9" w:rsidP="006E06C9">
      <w:pPr>
        <w:spacing w:after="0" w:line="240" w:lineRule="auto"/>
        <w:contextualSpacing/>
        <w:jc w:val="both"/>
        <w:rPr>
          <w:rFonts w:ascii="Palatino Linotype" w:eastAsia="Arial" w:hAnsi="Palatino Linotype" w:cs="Arial"/>
          <w:bCs/>
          <w:sz w:val="28"/>
          <w:szCs w:val="28"/>
        </w:rPr>
      </w:pP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Capítulo Quinto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las Convocatorias</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bCs/>
          <w:sz w:val="28"/>
          <w:szCs w:val="28"/>
        </w:rPr>
      </w:pPr>
      <w:r w:rsidRPr="00667081">
        <w:rPr>
          <w:rFonts w:ascii="Palatino Linotype" w:hAnsi="Palatino Linotype" w:cs="Arial"/>
          <w:b/>
          <w:bCs/>
          <w:sz w:val="28"/>
          <w:szCs w:val="28"/>
        </w:rPr>
        <w:t xml:space="preserve">Artículo 40. </w:t>
      </w:r>
      <w:r w:rsidRPr="00667081">
        <w:rPr>
          <w:rFonts w:ascii="Palatino Linotype" w:hAnsi="Palatino Linotype" w:cs="Arial"/>
          <w:bCs/>
          <w:sz w:val="28"/>
          <w:szCs w:val="28"/>
        </w:rPr>
        <w:t>Las Convocatorias establecen las normas particulares a que deberán sujetarse los procesos internos de selección y elección de precandidatos a cargos internos y de elección popular de conformidad con la Ley General de Instituciones y Procedimientos Electorales y Ley General de Partidos Políti</w:t>
      </w:r>
      <w:r w:rsidR="00651E32" w:rsidRPr="00667081">
        <w:rPr>
          <w:rFonts w:ascii="Palatino Linotype" w:hAnsi="Palatino Linotype" w:cs="Arial"/>
          <w:bCs/>
          <w:sz w:val="28"/>
          <w:szCs w:val="28"/>
        </w:rPr>
        <w:t>cos o equivalentes de las entidades federativas.</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b/>
          <w:sz w:val="28"/>
          <w:szCs w:val="28"/>
        </w:rPr>
      </w:pPr>
      <w:r w:rsidRPr="00667081">
        <w:rPr>
          <w:rFonts w:ascii="Palatino Linotype" w:hAnsi="Palatino Linotype" w:cs="Arial"/>
          <w:b/>
          <w:bCs/>
          <w:sz w:val="28"/>
          <w:szCs w:val="28"/>
        </w:rPr>
        <w:t xml:space="preserve">Artículo 41. </w:t>
      </w:r>
      <w:r w:rsidRPr="00667081">
        <w:rPr>
          <w:rFonts w:ascii="Palatino Linotype" w:hAnsi="Palatino Linotype" w:cs="Arial"/>
          <w:sz w:val="28"/>
          <w:szCs w:val="28"/>
        </w:rPr>
        <w:t xml:space="preserve">Las Convocatorias para la participación en los procesos de selección y elección de precandidatos a cargos de dirección y control; así como a cargos de elección popular; serán expedidas de manera conjunta por la Comisión Operativa Nacional y la Comisión Nacional </w:t>
      </w:r>
      <w:r w:rsidRPr="00667081">
        <w:rPr>
          <w:rFonts w:ascii="Palatino Linotype" w:hAnsi="Palatino Linotype" w:cs="Arial"/>
          <w:sz w:val="28"/>
          <w:szCs w:val="28"/>
        </w:rPr>
        <w:lastRenderedPageBreak/>
        <w:t>de Convenciones y Procesos Internos y deberán ser incluidas en los órganos de difusión de Movimiento Ciudadano</w:t>
      </w:r>
      <w:r w:rsidRPr="00667081">
        <w:rPr>
          <w:rFonts w:ascii="Palatino Linotype" w:hAnsi="Palatino Linotype" w:cs="Arial"/>
          <w:b/>
          <w:sz w:val="28"/>
          <w:szCs w:val="28"/>
        </w:rPr>
        <w:t>;</w:t>
      </w:r>
      <w:r w:rsidRPr="00667081">
        <w:rPr>
          <w:rFonts w:ascii="Palatino Linotype" w:hAnsi="Palatino Linotype" w:cs="Arial"/>
          <w:sz w:val="28"/>
          <w:szCs w:val="28"/>
        </w:rPr>
        <w:t xml:space="preserve"> publicadas y difundidas en la página web oficial www.movimientociudadano.mx. </w:t>
      </w:r>
      <w:r w:rsidR="007D446B" w:rsidRPr="00667081">
        <w:rPr>
          <w:rFonts w:ascii="Palatino Linotype" w:hAnsi="Palatino Linotype" w:cs="Arial"/>
          <w:sz w:val="28"/>
          <w:szCs w:val="28"/>
        </w:rPr>
        <w:t xml:space="preserve">Así como en los medios a que se refiere </w:t>
      </w:r>
      <w:r w:rsidR="00DC735C" w:rsidRPr="00667081">
        <w:rPr>
          <w:rFonts w:ascii="Palatino Linotype" w:hAnsi="Palatino Linotype" w:cs="Arial"/>
          <w:sz w:val="28"/>
          <w:szCs w:val="28"/>
        </w:rPr>
        <w:t>el artículo 88 de los Estatutos</w:t>
      </w:r>
      <w:r w:rsidR="007D446B" w:rsidRPr="00667081">
        <w:rPr>
          <w:rFonts w:ascii="Palatino Linotype" w:hAnsi="Palatino Linotype" w:cs="Arial"/>
          <w:sz w:val="28"/>
          <w:szCs w:val="28"/>
        </w:rPr>
        <w:t>.</w:t>
      </w:r>
      <w:r w:rsidR="00DC735C" w:rsidRPr="00667081">
        <w:rPr>
          <w:rFonts w:ascii="Palatino Linotype" w:hAnsi="Palatino Linotype" w:cs="Arial"/>
          <w:sz w:val="28"/>
          <w:szCs w:val="28"/>
        </w:rPr>
        <w:t xml:space="preserve"> </w:t>
      </w:r>
    </w:p>
    <w:p w:rsidR="006E06C9" w:rsidRPr="00667081" w:rsidRDefault="006E06C9" w:rsidP="006E06C9">
      <w:pPr>
        <w:pStyle w:val="Textoindependiente"/>
        <w:spacing w:after="0" w:line="240" w:lineRule="auto"/>
        <w:jc w:val="both"/>
        <w:rPr>
          <w:rFonts w:ascii="Palatino Linotype" w:hAnsi="Palatino Linotype" w:cs="Arial"/>
          <w:b/>
          <w:sz w:val="28"/>
          <w:szCs w:val="28"/>
        </w:rPr>
      </w:pPr>
    </w:p>
    <w:p w:rsidR="006E06C9" w:rsidRPr="00667081" w:rsidRDefault="006E06C9" w:rsidP="006E06C9">
      <w:pPr>
        <w:pStyle w:val="Textoindependiente"/>
        <w:spacing w:after="0" w:line="240" w:lineRule="auto"/>
        <w:jc w:val="both"/>
        <w:rPr>
          <w:rFonts w:ascii="Palatino Linotype" w:hAnsi="Palatino Linotype" w:cs="Arial"/>
          <w:b/>
          <w:sz w:val="28"/>
          <w:szCs w:val="28"/>
        </w:rPr>
      </w:pPr>
      <w:r w:rsidRPr="00667081">
        <w:rPr>
          <w:rFonts w:ascii="Palatino Linotype" w:hAnsi="Palatino Linotype" w:cs="Arial"/>
          <w:b/>
          <w:sz w:val="28"/>
          <w:szCs w:val="28"/>
        </w:rPr>
        <w:t xml:space="preserve">Artículo 42. </w:t>
      </w:r>
      <w:r w:rsidRPr="00667081">
        <w:rPr>
          <w:rFonts w:ascii="Palatino Linotype" w:hAnsi="Palatino Linotype" w:cs="Arial"/>
          <w:sz w:val="28"/>
          <w:szCs w:val="28"/>
        </w:rPr>
        <w:t>Cuando así se establezca en la Convocatoria, se realizarán elecciones primarias y formas de elección indirecta que garanticen la representatividad de los precandidatos; se contará, en su caso, con encuestas de opinión pública y la aplicación de sistemas de valoración política para calificar las precandidaturas internas y externas, conforme lo que establecen los artículos 86 y 92 de los Estatutos.</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43. </w:t>
      </w:r>
      <w:r w:rsidRPr="00667081">
        <w:rPr>
          <w:rFonts w:ascii="Palatino Linotype" w:hAnsi="Palatino Linotype" w:cs="Arial"/>
          <w:sz w:val="28"/>
          <w:szCs w:val="28"/>
        </w:rPr>
        <w:t>Las Convocatorias para elegir candidatos a puestos  de elección popular, deberán contener las bases que normen el proceso de elección, los requisitos para participar, los plazos de registro y de comunicación de resultados, la fecha y método de la elección, las candidaturas a elegir, la reserva  de candidaturas externas conforme los Estatutos, las candidaturas sujetas a consulta a la base o de valoración política, la modalidad de la votación, determinando  además quiénes tienen derecho a votar y la garantía de la participación ciudadana no afiliada como candidaturas externas.</w:t>
      </w: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 xml:space="preserve"> </w:t>
      </w: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44. </w:t>
      </w:r>
      <w:r w:rsidRPr="00667081">
        <w:rPr>
          <w:rFonts w:ascii="Palatino Linotype" w:hAnsi="Palatino Linotype" w:cs="Arial"/>
          <w:sz w:val="28"/>
          <w:szCs w:val="28"/>
        </w:rPr>
        <w:t>Corresponde a las Asambleas Electorales elegir a los candidatos a puestos  de elección popular, previo dictamen de procedencia de la Comisión Nacional de Convenciones y Procesos Internos, incluidas las candidaturas externas que serán propuestas por la Comisión Permanente.</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45. </w:t>
      </w:r>
      <w:r w:rsidRPr="00667081">
        <w:rPr>
          <w:rFonts w:ascii="Palatino Linotype" w:hAnsi="Palatino Linotype" w:cs="Arial"/>
          <w:sz w:val="28"/>
          <w:szCs w:val="28"/>
        </w:rPr>
        <w:t xml:space="preserve">En caso de que la  Coordinadora Ciudadana Nacional determine la conformación de una coalición electoral, alianza o candidatura común, se estará a lo dispuesto en el Convenio de Coalición, alianza o candidatura común de que se trate, </w:t>
      </w:r>
      <w:r w:rsidR="007D446B" w:rsidRPr="00667081">
        <w:rPr>
          <w:rFonts w:ascii="Palatino Linotype" w:hAnsi="Palatino Linotype" w:cs="Arial"/>
          <w:sz w:val="28"/>
          <w:szCs w:val="28"/>
        </w:rPr>
        <w:t xml:space="preserve">en términos de lo dispuesto por </w:t>
      </w:r>
      <w:r w:rsidRPr="00667081">
        <w:rPr>
          <w:rFonts w:ascii="Palatino Linotype" w:hAnsi="Palatino Linotype" w:cs="Arial"/>
          <w:sz w:val="28"/>
          <w:szCs w:val="28"/>
        </w:rPr>
        <w:t xml:space="preserve">los artículos18, numeral 7, inciso a) y 50 numeral 1 de </w:t>
      </w:r>
      <w:r w:rsidRPr="00667081">
        <w:rPr>
          <w:rFonts w:ascii="Palatino Linotype" w:hAnsi="Palatino Linotype" w:cs="Arial"/>
          <w:sz w:val="28"/>
          <w:szCs w:val="28"/>
        </w:rPr>
        <w:lastRenderedPageBreak/>
        <w:t xml:space="preserve">los Estatutos de Movimiento Ciudadano, </w:t>
      </w:r>
      <w:r w:rsidR="007D446B" w:rsidRPr="00667081">
        <w:rPr>
          <w:rFonts w:ascii="Palatino Linotype" w:hAnsi="Palatino Linotype" w:cs="Arial"/>
          <w:sz w:val="28"/>
          <w:szCs w:val="28"/>
        </w:rPr>
        <w:t xml:space="preserve">así como en la </w:t>
      </w:r>
      <w:r w:rsidRPr="00667081">
        <w:rPr>
          <w:rFonts w:ascii="Palatino Linotype" w:hAnsi="Palatino Linotype" w:cs="Arial"/>
          <w:sz w:val="28"/>
          <w:szCs w:val="28"/>
        </w:rPr>
        <w:t>Convocatoria respectiva.</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5E48BD"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46. </w:t>
      </w:r>
      <w:r w:rsidRPr="00667081">
        <w:rPr>
          <w:rFonts w:ascii="Palatino Linotype" w:hAnsi="Palatino Linotype" w:cs="Arial"/>
          <w:sz w:val="28"/>
          <w:szCs w:val="28"/>
        </w:rPr>
        <w:t xml:space="preserve">Las Convocatorias para la participación en los procesos democráticos internos de elección de integrantes de los órganos </w:t>
      </w:r>
      <w:r w:rsidR="00811696"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811696" w:rsidRPr="00667081">
        <w:rPr>
          <w:rFonts w:ascii="Palatino Linotype" w:hAnsi="Palatino Linotype" w:cs="Arial"/>
          <w:sz w:val="28"/>
          <w:szCs w:val="28"/>
        </w:rPr>
        <w:t xml:space="preserve">de control </w:t>
      </w:r>
      <w:r w:rsidRPr="00667081">
        <w:rPr>
          <w:rFonts w:ascii="Palatino Linotype" w:hAnsi="Palatino Linotype" w:cs="Arial"/>
          <w:sz w:val="28"/>
          <w:szCs w:val="28"/>
        </w:rPr>
        <w:t>nacionales, serán aprobadas por el Consejo Ciudadano Nacional. Tratándose de procesos estatales, las Convocatorias serán autorizadas por la Coordinadora Ciudadana Nacional. En ambos casos, serán validadas por la Comisión Nacional de C</w:t>
      </w:r>
      <w:r w:rsidR="005E48BD" w:rsidRPr="00667081">
        <w:rPr>
          <w:rFonts w:ascii="Palatino Linotype" w:hAnsi="Palatino Linotype" w:cs="Arial"/>
          <w:sz w:val="28"/>
          <w:szCs w:val="28"/>
        </w:rPr>
        <w:t>onvenciones y Procesos Internos;</w:t>
      </w:r>
      <w:r w:rsidRPr="00667081">
        <w:rPr>
          <w:rFonts w:ascii="Palatino Linotype" w:hAnsi="Palatino Linotype" w:cs="Arial"/>
          <w:sz w:val="28"/>
          <w:szCs w:val="28"/>
        </w:rPr>
        <w:t xml:space="preserve"> tendrán la máxima publicidad y difusión</w:t>
      </w:r>
      <w:r w:rsidR="00356218" w:rsidRPr="00667081">
        <w:rPr>
          <w:rFonts w:ascii="Palatino Linotype" w:hAnsi="Palatino Linotype" w:cs="Arial"/>
          <w:sz w:val="28"/>
          <w:szCs w:val="28"/>
        </w:rPr>
        <w:t xml:space="preserve">. </w:t>
      </w:r>
      <w:r w:rsidRPr="00667081">
        <w:rPr>
          <w:rFonts w:ascii="Palatino Linotype" w:hAnsi="Palatino Linotype" w:cs="Arial"/>
          <w:sz w:val="28"/>
          <w:szCs w:val="28"/>
        </w:rPr>
        <w:t xml:space="preserve"> </w:t>
      </w:r>
    </w:p>
    <w:p w:rsidR="00356218" w:rsidRPr="00667081" w:rsidRDefault="00356218"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Las convocatorias a que se refiere el párrafo anterior, contendrán, por lo menos, lo siguiente:</w:t>
      </w:r>
    </w:p>
    <w:p w:rsidR="00B65C98" w:rsidRPr="00667081" w:rsidRDefault="00B65C98" w:rsidP="006E06C9">
      <w:pPr>
        <w:pStyle w:val="Textoindependiente"/>
        <w:spacing w:after="0" w:line="240" w:lineRule="auto"/>
        <w:jc w:val="both"/>
        <w:rPr>
          <w:rFonts w:ascii="Palatino Linotype" w:hAnsi="Palatino Linotype" w:cs="Arial"/>
          <w:sz w:val="28"/>
          <w:szCs w:val="28"/>
        </w:rPr>
      </w:pPr>
    </w:p>
    <w:p w:rsidR="006E06C9" w:rsidRPr="00667081" w:rsidRDefault="006E06C9"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Cargos a elegir;</w:t>
      </w:r>
    </w:p>
    <w:p w:rsidR="006E06C9" w:rsidRPr="00667081" w:rsidRDefault="006E06C9"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Requisitos de elegibilidad;</w:t>
      </w:r>
    </w:p>
    <w:p w:rsidR="006E06C9" w:rsidRPr="00667081" w:rsidRDefault="006E06C9"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Fechas de registro de precandidaturas;</w:t>
      </w:r>
    </w:p>
    <w:p w:rsidR="006E06C9" w:rsidRPr="00667081" w:rsidRDefault="006E06C9"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Documentación a ser entregada;</w:t>
      </w:r>
    </w:p>
    <w:p w:rsidR="00D94E3D" w:rsidRPr="00667081" w:rsidRDefault="00D94E3D"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Periodo para subsanar posibles omisiones o defectos en la documentación de registro.</w:t>
      </w:r>
    </w:p>
    <w:p w:rsidR="006E06C9" w:rsidRPr="00667081" w:rsidRDefault="006E06C9"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Método de selección;</w:t>
      </w:r>
    </w:p>
    <w:p w:rsidR="006E06C9" w:rsidRPr="00667081" w:rsidRDefault="006E06C9" w:rsidP="00D94E3D">
      <w:pPr>
        <w:pStyle w:val="Prrafodelista"/>
        <w:numPr>
          <w:ilvl w:val="0"/>
          <w:numId w:val="15"/>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 xml:space="preserve">Fecha y lugar de la elección. </w:t>
      </w:r>
    </w:p>
    <w:p w:rsidR="006E06C9" w:rsidRPr="00667081" w:rsidRDefault="006E06C9" w:rsidP="006E06C9">
      <w:pPr>
        <w:spacing w:after="0" w:line="240" w:lineRule="auto"/>
        <w:jc w:val="both"/>
        <w:rPr>
          <w:rFonts w:ascii="Palatino Linotype" w:hAnsi="Palatino Linotype" w:cs="Arial"/>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sz w:val="28"/>
          <w:szCs w:val="28"/>
        </w:rPr>
        <w:t xml:space="preserve">Artículo 47. </w:t>
      </w:r>
      <w:r w:rsidRPr="00667081">
        <w:rPr>
          <w:rFonts w:ascii="Palatino Linotype" w:hAnsi="Palatino Linotype" w:cs="Arial"/>
          <w:sz w:val="28"/>
          <w:szCs w:val="28"/>
        </w:rPr>
        <w:t>Las Convocatorias para la elección de candidatos a puestos de elección popular contendrán, por lo menos, lo siguiente:</w:t>
      </w:r>
    </w:p>
    <w:p w:rsidR="00B65C98" w:rsidRPr="00667081" w:rsidRDefault="00B65C98" w:rsidP="006E06C9">
      <w:pPr>
        <w:pStyle w:val="Textoindependiente"/>
        <w:spacing w:after="0" w:line="240" w:lineRule="auto"/>
        <w:jc w:val="both"/>
        <w:rPr>
          <w:rFonts w:ascii="Palatino Linotype" w:hAnsi="Palatino Linotype" w:cs="Arial"/>
          <w:sz w:val="28"/>
          <w:szCs w:val="28"/>
        </w:rPr>
      </w:pP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Cargos a elegir;</w:t>
      </w: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Requisitos de elegibilidad, entre los que se podrán incluir los relativos a la identificación de los precandidatos o candidatos con los programas, principios e ideas de Movimiento Ciudadano y otros requisitos, que no vulneren el contenido esencial del derecho a ser votado;</w:t>
      </w: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Fechas de registro de precandidaturas;</w:t>
      </w: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lastRenderedPageBreak/>
        <w:t>Documentación a ser entregada;</w:t>
      </w:r>
    </w:p>
    <w:p w:rsidR="00D94E3D" w:rsidRPr="00667081" w:rsidRDefault="00D94E3D"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Periodo para subsanar posibles omisiones o defectos en la documentación de registro.</w:t>
      </w: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Reglas generales y topes de gastos de campaña para la elección de los cargos o candidaturas a elegirse, en los términos que establezca el Instituto Nacional Electoral o los órganos electorales locales.</w:t>
      </w:r>
    </w:p>
    <w:p w:rsidR="006E06C9" w:rsidRPr="00667081" w:rsidRDefault="00B65C98"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 xml:space="preserve"> </w:t>
      </w:r>
      <w:r w:rsidR="006E06C9" w:rsidRPr="00667081">
        <w:rPr>
          <w:rFonts w:ascii="Palatino Linotype" w:hAnsi="Palatino Linotype" w:cs="Arial"/>
          <w:bCs/>
          <w:sz w:val="28"/>
          <w:szCs w:val="28"/>
        </w:rPr>
        <w:t>Método de selección;</w:t>
      </w: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Fecha y lugar de la elección, y</w:t>
      </w:r>
    </w:p>
    <w:p w:rsidR="006E06C9" w:rsidRPr="00667081" w:rsidRDefault="006E06C9" w:rsidP="00D94E3D">
      <w:pPr>
        <w:pStyle w:val="Prrafodelista"/>
        <w:numPr>
          <w:ilvl w:val="0"/>
          <w:numId w:val="14"/>
        </w:numPr>
        <w:tabs>
          <w:tab w:val="left" w:pos="567"/>
        </w:tabs>
        <w:autoSpaceDE w:val="0"/>
        <w:autoSpaceDN w:val="0"/>
        <w:adjustRightInd w:val="0"/>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Fechas en las que se deberán presentar los informes de ingresos y egresos de precampaña o de campaña.</w:t>
      </w:r>
    </w:p>
    <w:p w:rsidR="006E06C9" w:rsidRPr="00667081" w:rsidRDefault="006E06C9" w:rsidP="006E06C9">
      <w:pPr>
        <w:pStyle w:val="Prrafodelista"/>
        <w:autoSpaceDE w:val="0"/>
        <w:autoSpaceDN w:val="0"/>
        <w:adjustRightInd w:val="0"/>
        <w:spacing w:after="0" w:line="240" w:lineRule="auto"/>
        <w:ind w:left="502"/>
        <w:jc w:val="both"/>
        <w:rPr>
          <w:rFonts w:ascii="Palatino Linotype" w:hAnsi="Palatino Linotype" w:cs="Arial"/>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Sexto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 xml:space="preserve">Del </w:t>
      </w:r>
      <w:r w:rsidR="00A339B0" w:rsidRPr="00667081">
        <w:rPr>
          <w:rFonts w:ascii="Palatino Linotype" w:eastAsia="Arial" w:hAnsi="Palatino Linotype" w:cs="Arial"/>
          <w:b/>
          <w:bCs/>
          <w:sz w:val="28"/>
          <w:szCs w:val="28"/>
        </w:rPr>
        <w:t>P</w:t>
      </w:r>
      <w:r w:rsidRPr="00667081">
        <w:rPr>
          <w:rFonts w:ascii="Palatino Linotype" w:eastAsia="Arial" w:hAnsi="Palatino Linotype" w:cs="Arial"/>
          <w:b/>
          <w:bCs/>
          <w:sz w:val="28"/>
          <w:szCs w:val="28"/>
        </w:rPr>
        <w:t xml:space="preserve">roceso para la </w:t>
      </w:r>
      <w:r w:rsidR="00A339B0" w:rsidRPr="00667081">
        <w:rPr>
          <w:rFonts w:ascii="Palatino Linotype" w:eastAsia="Arial" w:hAnsi="Palatino Linotype" w:cs="Arial"/>
          <w:b/>
          <w:bCs/>
          <w:sz w:val="28"/>
          <w:szCs w:val="28"/>
        </w:rPr>
        <w:t>E</w:t>
      </w:r>
      <w:r w:rsidRPr="00667081">
        <w:rPr>
          <w:rFonts w:ascii="Palatino Linotype" w:eastAsia="Arial" w:hAnsi="Palatino Linotype" w:cs="Arial"/>
          <w:b/>
          <w:bCs/>
          <w:sz w:val="28"/>
          <w:szCs w:val="28"/>
        </w:rPr>
        <w:t xml:space="preserve">lección de </w:t>
      </w:r>
      <w:r w:rsidR="00A339B0" w:rsidRPr="00667081">
        <w:rPr>
          <w:rFonts w:ascii="Palatino Linotype" w:eastAsia="Arial" w:hAnsi="Palatino Linotype" w:cs="Arial"/>
          <w:b/>
          <w:bCs/>
          <w:sz w:val="28"/>
          <w:szCs w:val="28"/>
        </w:rPr>
        <w:t>I</w:t>
      </w:r>
      <w:r w:rsidRPr="00667081">
        <w:rPr>
          <w:rFonts w:ascii="Palatino Linotype" w:eastAsia="Arial" w:hAnsi="Palatino Linotype" w:cs="Arial"/>
          <w:b/>
          <w:bCs/>
          <w:sz w:val="28"/>
          <w:szCs w:val="28"/>
        </w:rPr>
        <w:t xml:space="preserve">ntegrantes de los </w:t>
      </w:r>
      <w:r w:rsidR="00A339B0" w:rsidRPr="00667081">
        <w:rPr>
          <w:rFonts w:ascii="Palatino Linotype" w:eastAsia="Arial" w:hAnsi="Palatino Linotype" w:cs="Arial"/>
          <w:b/>
          <w:bCs/>
          <w:sz w:val="28"/>
          <w:szCs w:val="28"/>
        </w:rPr>
        <w:t>Ó</w:t>
      </w:r>
      <w:r w:rsidRPr="00667081">
        <w:rPr>
          <w:rFonts w:ascii="Palatino Linotype" w:eastAsia="Arial" w:hAnsi="Palatino Linotype" w:cs="Arial"/>
          <w:b/>
          <w:bCs/>
          <w:sz w:val="28"/>
          <w:szCs w:val="28"/>
        </w:rPr>
        <w:t>rganos</w:t>
      </w:r>
    </w:p>
    <w:p w:rsidR="006E06C9" w:rsidRPr="00667081" w:rsidRDefault="00A339B0"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D</w:t>
      </w:r>
      <w:r w:rsidR="00B731A4" w:rsidRPr="00667081">
        <w:rPr>
          <w:rFonts w:ascii="Palatino Linotype" w:eastAsia="Arial" w:hAnsi="Palatino Linotype" w:cs="Arial"/>
          <w:b/>
          <w:bCs/>
          <w:sz w:val="28"/>
          <w:szCs w:val="28"/>
        </w:rPr>
        <w:t xml:space="preserve">irección </w:t>
      </w:r>
      <w:r w:rsidR="006E06C9" w:rsidRPr="00667081">
        <w:rPr>
          <w:rFonts w:ascii="Palatino Linotype" w:eastAsia="Arial" w:hAnsi="Palatino Linotype" w:cs="Arial"/>
          <w:b/>
          <w:bCs/>
          <w:sz w:val="28"/>
          <w:szCs w:val="28"/>
        </w:rPr>
        <w:t xml:space="preserve">y </w:t>
      </w:r>
      <w:r w:rsidR="00B731A4" w:rsidRPr="00667081">
        <w:rPr>
          <w:rFonts w:ascii="Palatino Linotype" w:eastAsia="Arial" w:hAnsi="Palatino Linotype" w:cs="Arial"/>
          <w:b/>
          <w:bCs/>
          <w:sz w:val="28"/>
          <w:szCs w:val="28"/>
        </w:rPr>
        <w:t xml:space="preserve">de </w:t>
      </w:r>
      <w:r w:rsidRPr="00667081">
        <w:rPr>
          <w:rFonts w:ascii="Palatino Linotype" w:eastAsia="Arial" w:hAnsi="Palatino Linotype" w:cs="Arial"/>
          <w:b/>
          <w:bCs/>
          <w:sz w:val="28"/>
          <w:szCs w:val="28"/>
        </w:rPr>
        <w:t>C</w:t>
      </w:r>
      <w:r w:rsidR="00B731A4" w:rsidRPr="00667081">
        <w:rPr>
          <w:rFonts w:ascii="Palatino Linotype" w:eastAsia="Arial" w:hAnsi="Palatino Linotype" w:cs="Arial"/>
          <w:b/>
          <w:bCs/>
          <w:sz w:val="28"/>
          <w:szCs w:val="28"/>
        </w:rPr>
        <w:t>ontrol</w:t>
      </w:r>
    </w:p>
    <w:p w:rsidR="006E06C9" w:rsidRPr="00667081" w:rsidRDefault="006E06C9" w:rsidP="006E06C9">
      <w:pPr>
        <w:tabs>
          <w:tab w:val="left" w:pos="6237"/>
        </w:tabs>
        <w:spacing w:after="0" w:line="240" w:lineRule="auto"/>
        <w:ind w:left="144"/>
        <w:jc w:val="both"/>
        <w:rPr>
          <w:rFonts w:ascii="Palatino Linotype" w:eastAsia="Arial" w:hAnsi="Palatino Linotype" w:cs="Arial"/>
          <w:b/>
          <w:bCs/>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b/>
          <w:bCs/>
          <w:sz w:val="28"/>
          <w:szCs w:val="28"/>
        </w:rPr>
        <w:t>Artículo 48</w:t>
      </w:r>
      <w:r w:rsidRPr="00667081">
        <w:rPr>
          <w:rFonts w:ascii="Palatino Linotype" w:hAnsi="Palatino Linotype" w:cs="Arial"/>
          <w:b/>
          <w:sz w:val="28"/>
          <w:szCs w:val="28"/>
        </w:rPr>
        <w:t>.</w:t>
      </w:r>
      <w:r w:rsidRPr="00667081">
        <w:rPr>
          <w:rFonts w:ascii="Palatino Linotype" w:hAnsi="Palatino Linotype" w:cs="Arial"/>
          <w:sz w:val="28"/>
          <w:szCs w:val="28"/>
        </w:rPr>
        <w:t xml:space="preserve"> Para elegir a los integrantes de los  órganos de dirección y</w:t>
      </w:r>
      <w:r w:rsidR="00B731A4" w:rsidRPr="00667081">
        <w:rPr>
          <w:rFonts w:ascii="Palatino Linotype" w:hAnsi="Palatino Linotype" w:cs="Arial"/>
          <w:sz w:val="28"/>
          <w:szCs w:val="28"/>
        </w:rPr>
        <w:t xml:space="preserve"> de</w:t>
      </w:r>
      <w:r w:rsidRPr="00667081">
        <w:rPr>
          <w:rFonts w:ascii="Palatino Linotype" w:hAnsi="Palatino Linotype" w:cs="Arial"/>
          <w:sz w:val="28"/>
          <w:szCs w:val="28"/>
        </w:rPr>
        <w:t xml:space="preserve"> control de Movimiento Ciudadano en sus distintos niveles, las votaciones serán directas, emitiéndose de manera pública o secreta. Las candidaturas, se registrarán de manera individual ante la Comisión Nacional de Convenciones y Procesos Internos, en  términos de la convocatoria respectiva.</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bCs/>
          <w:sz w:val="28"/>
          <w:szCs w:val="28"/>
        </w:rPr>
      </w:pPr>
      <w:r w:rsidRPr="00667081">
        <w:rPr>
          <w:rFonts w:ascii="Palatino Linotype" w:hAnsi="Palatino Linotype" w:cs="Arial"/>
          <w:b/>
          <w:bCs/>
          <w:sz w:val="28"/>
          <w:szCs w:val="28"/>
        </w:rPr>
        <w:t xml:space="preserve">Artículo 49. </w:t>
      </w:r>
      <w:r w:rsidRPr="00667081">
        <w:rPr>
          <w:rFonts w:ascii="Palatino Linotype" w:hAnsi="Palatino Linotype" w:cs="Arial"/>
          <w:bCs/>
          <w:sz w:val="28"/>
          <w:szCs w:val="28"/>
        </w:rPr>
        <w:t>Para la integración de la Convención Nacional Democrática y de las Asambleas Electorales Nacional o Estatales, la Comisión Nacional de Convenciones y Procesos Internos supervisará y validará la elección y/o designación de los delegados que las integran, as</w:t>
      </w:r>
      <w:r w:rsidR="00B731A4" w:rsidRPr="00667081">
        <w:rPr>
          <w:rFonts w:ascii="Palatino Linotype" w:hAnsi="Palatino Linotype" w:cs="Arial"/>
          <w:bCs/>
          <w:sz w:val="28"/>
          <w:szCs w:val="28"/>
        </w:rPr>
        <w:t>imismo</w:t>
      </w:r>
      <w:r w:rsidRPr="00667081">
        <w:rPr>
          <w:rFonts w:ascii="Palatino Linotype" w:hAnsi="Palatino Linotype" w:cs="Arial"/>
          <w:bCs/>
          <w:sz w:val="28"/>
          <w:szCs w:val="28"/>
        </w:rPr>
        <w:t xml:space="preserve"> ejercerá sus atribuciones en la realización de las Asambleas distritales y estatales en la elección de delegados. </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50. </w:t>
      </w:r>
      <w:r w:rsidRPr="00667081">
        <w:rPr>
          <w:rFonts w:ascii="Palatino Linotype" w:hAnsi="Palatino Linotype" w:cs="Arial"/>
          <w:sz w:val="28"/>
          <w:szCs w:val="28"/>
        </w:rPr>
        <w:t xml:space="preserve">El proceso para la elección de integrantes de los órganos </w:t>
      </w:r>
      <w:r w:rsidR="00B731A4" w:rsidRPr="00667081">
        <w:rPr>
          <w:rFonts w:ascii="Palatino Linotype" w:hAnsi="Palatino Linotype" w:cs="Arial"/>
          <w:sz w:val="28"/>
          <w:szCs w:val="28"/>
        </w:rPr>
        <w:t xml:space="preserve">de dirección </w:t>
      </w:r>
      <w:r w:rsidRPr="00667081">
        <w:rPr>
          <w:rFonts w:ascii="Palatino Linotype" w:hAnsi="Palatino Linotype" w:cs="Arial"/>
          <w:sz w:val="28"/>
          <w:szCs w:val="28"/>
        </w:rPr>
        <w:t xml:space="preserve">y </w:t>
      </w:r>
      <w:r w:rsidR="00B731A4" w:rsidRPr="00667081">
        <w:rPr>
          <w:rFonts w:ascii="Palatino Linotype" w:hAnsi="Palatino Linotype" w:cs="Arial"/>
          <w:sz w:val="28"/>
          <w:szCs w:val="28"/>
        </w:rPr>
        <w:t xml:space="preserve">de control </w:t>
      </w:r>
      <w:r w:rsidRPr="00667081">
        <w:rPr>
          <w:rFonts w:ascii="Palatino Linotype" w:hAnsi="Palatino Linotype" w:cs="Arial"/>
          <w:sz w:val="28"/>
          <w:szCs w:val="28"/>
        </w:rPr>
        <w:t>tiene como objetivos:</w:t>
      </w:r>
    </w:p>
    <w:p w:rsidR="00B65C98" w:rsidRPr="00667081" w:rsidRDefault="00B65C98"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Construir un régimen interior tutelado por las normas jurídicas.</w:t>
      </w:r>
    </w:p>
    <w:p w:rsidR="006E06C9" w:rsidRPr="00667081" w:rsidRDefault="006E06C9"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lastRenderedPageBreak/>
        <w:t>Vigorizar la participación democrática de los militantes de Movimiento Ciudadano.</w:t>
      </w:r>
    </w:p>
    <w:p w:rsidR="006E06C9" w:rsidRPr="00667081" w:rsidRDefault="00B65C98"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Privilegiar el trabajo, la capacidad, la experiencia y la autenticidad de liderazgo a quienes aspiren a integrar los órganos de control y de dirección.</w:t>
      </w:r>
    </w:p>
    <w:p w:rsidR="006E06C9" w:rsidRPr="00667081" w:rsidRDefault="00B65C98"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Fortalecer la unidad de Movimiento Ciudadano.</w:t>
      </w:r>
    </w:p>
    <w:p w:rsidR="006E06C9" w:rsidRPr="00667081" w:rsidRDefault="006E06C9"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Impulsar los liderazgos con base en su representatividad, arraigo regional, honestidad y convicción con Movimiento Ciudadano.</w:t>
      </w:r>
    </w:p>
    <w:p w:rsidR="006E06C9" w:rsidRPr="00667081" w:rsidRDefault="00B65C98"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 xml:space="preserve"> </w:t>
      </w:r>
      <w:r w:rsidR="006E06C9" w:rsidRPr="00667081">
        <w:rPr>
          <w:rFonts w:ascii="Palatino Linotype" w:hAnsi="Palatino Linotype" w:cs="Arial"/>
          <w:sz w:val="28"/>
          <w:szCs w:val="28"/>
        </w:rPr>
        <w:t>Incluir a todas las  opiniones y aspiraciones y</w:t>
      </w:r>
    </w:p>
    <w:p w:rsidR="006E06C9" w:rsidRPr="00667081" w:rsidRDefault="006E06C9" w:rsidP="00B04B95">
      <w:pPr>
        <w:pStyle w:val="Lista2"/>
        <w:numPr>
          <w:ilvl w:val="0"/>
          <w:numId w:val="16"/>
        </w:numPr>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Garantizar la equidad de género en la conformación de los órganos.</w:t>
      </w:r>
    </w:p>
    <w:p w:rsidR="00B731A4" w:rsidRPr="00667081" w:rsidRDefault="00B731A4" w:rsidP="006E06C9">
      <w:pPr>
        <w:pStyle w:val="Ttulo1"/>
        <w:spacing w:before="0" w:line="240" w:lineRule="auto"/>
        <w:jc w:val="center"/>
        <w:rPr>
          <w:rFonts w:ascii="Palatino Linotype" w:eastAsia="Arial" w:hAnsi="Palatino Linotype" w:cs="Arial"/>
          <w:b w:val="0"/>
          <w:color w:val="auto"/>
        </w:rPr>
      </w:pPr>
    </w:p>
    <w:p w:rsidR="006E06C9" w:rsidRPr="00667081" w:rsidRDefault="006E06C9" w:rsidP="006E06C9">
      <w:pPr>
        <w:pStyle w:val="Ttulo1"/>
        <w:spacing w:before="0" w:line="240" w:lineRule="auto"/>
        <w:jc w:val="center"/>
        <w:rPr>
          <w:rFonts w:ascii="Palatino Linotype" w:eastAsia="Arial" w:hAnsi="Palatino Linotype" w:cs="Arial"/>
          <w:color w:val="auto"/>
        </w:rPr>
      </w:pPr>
      <w:r w:rsidRPr="00667081">
        <w:rPr>
          <w:rFonts w:ascii="Palatino Linotype" w:eastAsia="Arial" w:hAnsi="Palatino Linotype" w:cs="Arial"/>
          <w:color w:val="auto"/>
        </w:rPr>
        <w:t>Capítulo Séptimo</w:t>
      </w:r>
    </w:p>
    <w:p w:rsidR="006E06C9" w:rsidRPr="00667081" w:rsidRDefault="006E06C9" w:rsidP="006E06C9">
      <w:pPr>
        <w:pStyle w:val="Textoindependiente"/>
        <w:spacing w:after="0" w:line="240" w:lineRule="auto"/>
        <w:jc w:val="center"/>
        <w:rPr>
          <w:rFonts w:ascii="Palatino Linotype" w:hAnsi="Palatino Linotype" w:cs="Arial"/>
          <w:b/>
          <w:sz w:val="28"/>
          <w:szCs w:val="28"/>
        </w:rPr>
      </w:pPr>
      <w:r w:rsidRPr="00667081">
        <w:rPr>
          <w:rFonts w:ascii="Palatino Linotype" w:hAnsi="Palatino Linotype" w:cs="Arial"/>
          <w:b/>
          <w:sz w:val="28"/>
          <w:szCs w:val="28"/>
        </w:rPr>
        <w:t xml:space="preserve">Del Proceso para la </w:t>
      </w:r>
      <w:r w:rsidR="00A339B0" w:rsidRPr="00667081">
        <w:rPr>
          <w:rFonts w:ascii="Palatino Linotype" w:hAnsi="Palatino Linotype" w:cs="Arial"/>
          <w:b/>
          <w:sz w:val="28"/>
          <w:szCs w:val="28"/>
        </w:rPr>
        <w:t>Selección y Elección de los Candidatos a P</w:t>
      </w:r>
      <w:r w:rsidRPr="00667081">
        <w:rPr>
          <w:rFonts w:ascii="Palatino Linotype" w:hAnsi="Palatino Linotype" w:cs="Arial"/>
          <w:b/>
          <w:sz w:val="28"/>
          <w:szCs w:val="28"/>
        </w:rPr>
        <w:t xml:space="preserve">uestos de </w:t>
      </w:r>
      <w:r w:rsidR="00A339B0" w:rsidRPr="00667081">
        <w:rPr>
          <w:rFonts w:ascii="Palatino Linotype" w:hAnsi="Palatino Linotype" w:cs="Arial"/>
          <w:b/>
          <w:sz w:val="28"/>
          <w:szCs w:val="28"/>
        </w:rPr>
        <w:t>Elección P</w:t>
      </w:r>
      <w:r w:rsidRPr="00667081">
        <w:rPr>
          <w:rFonts w:ascii="Palatino Linotype" w:hAnsi="Palatino Linotype" w:cs="Arial"/>
          <w:b/>
          <w:sz w:val="28"/>
          <w:szCs w:val="28"/>
        </w:rPr>
        <w:t>opular</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51. </w:t>
      </w:r>
      <w:r w:rsidRPr="00667081">
        <w:rPr>
          <w:rFonts w:ascii="Palatino Linotype" w:hAnsi="Palatino Linotype" w:cs="Arial"/>
          <w:sz w:val="28"/>
          <w:szCs w:val="28"/>
        </w:rPr>
        <w:t>El proceso para la elección de candidatos a puestos de elección popular de Movimiento Ciudadano se inicia al expedirse la Convocatoria respectiva y concluye con la declaración de validez de</w:t>
      </w:r>
      <w:r w:rsidR="00E50C4C" w:rsidRPr="00667081">
        <w:rPr>
          <w:rFonts w:ascii="Palatino Linotype" w:hAnsi="Palatino Linotype" w:cs="Arial"/>
          <w:sz w:val="28"/>
          <w:szCs w:val="28"/>
        </w:rPr>
        <w:t xml:space="preserve"> dicho</w:t>
      </w:r>
      <w:r w:rsidRPr="00667081">
        <w:rPr>
          <w:rFonts w:ascii="Palatino Linotype" w:hAnsi="Palatino Linotype" w:cs="Arial"/>
          <w:sz w:val="28"/>
          <w:szCs w:val="28"/>
        </w:rPr>
        <w:t xml:space="preserve"> proceso.</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bCs/>
          <w:sz w:val="28"/>
          <w:szCs w:val="28"/>
        </w:rPr>
      </w:pPr>
      <w:r w:rsidRPr="00667081">
        <w:rPr>
          <w:rFonts w:ascii="Palatino Linotype" w:hAnsi="Palatino Linotype" w:cs="Arial"/>
          <w:b/>
          <w:bCs/>
          <w:sz w:val="28"/>
          <w:szCs w:val="28"/>
        </w:rPr>
        <w:t>Artículo 52</w:t>
      </w:r>
      <w:r w:rsidR="00A373C6" w:rsidRPr="00667081">
        <w:rPr>
          <w:rFonts w:ascii="Palatino Linotype" w:hAnsi="Palatino Linotype" w:cs="Arial"/>
          <w:b/>
          <w:bCs/>
          <w:sz w:val="28"/>
          <w:szCs w:val="28"/>
        </w:rPr>
        <w:t xml:space="preserve">. </w:t>
      </w:r>
      <w:r w:rsidR="00A373C6" w:rsidRPr="00667081">
        <w:rPr>
          <w:rFonts w:ascii="Palatino Linotype" w:hAnsi="Palatino Linotype" w:cs="Arial"/>
          <w:bCs/>
          <w:sz w:val="28"/>
          <w:szCs w:val="28"/>
        </w:rPr>
        <w:t xml:space="preserve">Las solicitudes de registro serán entregadas de manera  personal por los aspirantes y deberán estar acompañadas de los documentos establecidos en la Convocatoria. La Comisión Nacional de Convenciones y Procesos Internos acusará la recepción de las solicitudes de registro y de la documentación anexa, sin que dicho acuse represente una calificación sobre la idoneidad de esos documentos. </w:t>
      </w:r>
    </w:p>
    <w:p w:rsidR="00A373C6" w:rsidRPr="00667081" w:rsidRDefault="00A373C6" w:rsidP="006E06C9">
      <w:pPr>
        <w:pStyle w:val="Textoindependiente"/>
        <w:spacing w:after="0" w:line="240" w:lineRule="auto"/>
        <w:jc w:val="both"/>
        <w:rPr>
          <w:rFonts w:ascii="Palatino Linotype" w:hAnsi="Palatino Linotype" w:cs="Arial"/>
          <w:b/>
          <w:bCs/>
          <w:sz w:val="28"/>
          <w:szCs w:val="28"/>
        </w:rPr>
      </w:pPr>
    </w:p>
    <w:p w:rsidR="00A373C6" w:rsidRPr="00667081" w:rsidRDefault="006E06C9" w:rsidP="006E06C9">
      <w:pPr>
        <w:pStyle w:val="Textoindependiente"/>
        <w:spacing w:after="0" w:line="240" w:lineRule="auto"/>
        <w:jc w:val="both"/>
        <w:rPr>
          <w:rFonts w:ascii="Palatino Linotype" w:hAnsi="Palatino Linotype" w:cs="Arial"/>
          <w:b/>
          <w:bCs/>
          <w:sz w:val="28"/>
          <w:szCs w:val="28"/>
        </w:rPr>
      </w:pPr>
      <w:r w:rsidRPr="00667081">
        <w:rPr>
          <w:rFonts w:ascii="Palatino Linotype" w:hAnsi="Palatino Linotype" w:cs="Arial"/>
          <w:b/>
          <w:bCs/>
          <w:sz w:val="28"/>
          <w:szCs w:val="28"/>
        </w:rPr>
        <w:t>Artículo 53</w:t>
      </w:r>
      <w:r w:rsidR="00A373C6" w:rsidRPr="00667081">
        <w:rPr>
          <w:rFonts w:ascii="Palatino Linotype" w:hAnsi="Palatino Linotype" w:cs="Arial"/>
          <w:b/>
          <w:bCs/>
          <w:sz w:val="28"/>
          <w:szCs w:val="28"/>
        </w:rPr>
        <w:t>.</w:t>
      </w:r>
      <w:r w:rsidR="00A373C6" w:rsidRPr="00667081">
        <w:t xml:space="preserve"> </w:t>
      </w:r>
      <w:r w:rsidR="00A373C6" w:rsidRPr="00667081">
        <w:rPr>
          <w:rFonts w:ascii="Palatino Linotype" w:hAnsi="Palatino Linotype" w:cs="Arial"/>
          <w:bCs/>
          <w:sz w:val="28"/>
          <w:szCs w:val="28"/>
        </w:rPr>
        <w:t>Una vez que sea declarado procedente el registro de precandidatos, se podrá participar en precampaña de conformidad con la normatividad aplicable.</w:t>
      </w:r>
    </w:p>
    <w:p w:rsidR="008D2597" w:rsidRPr="00667081" w:rsidRDefault="008D2597" w:rsidP="006E06C9">
      <w:pPr>
        <w:pStyle w:val="Textoindependiente"/>
        <w:spacing w:after="0" w:line="240" w:lineRule="auto"/>
        <w:jc w:val="both"/>
        <w:rPr>
          <w:rFonts w:ascii="Palatino Linotype" w:hAnsi="Palatino Linotype" w:cs="Arial"/>
          <w:b/>
          <w:bCs/>
          <w:sz w:val="28"/>
          <w:szCs w:val="28"/>
        </w:rPr>
      </w:pPr>
    </w:p>
    <w:p w:rsidR="008D2597" w:rsidRPr="00667081" w:rsidRDefault="008D2597" w:rsidP="006E06C9">
      <w:pPr>
        <w:pStyle w:val="Textoindependiente"/>
        <w:spacing w:after="0" w:line="240" w:lineRule="auto"/>
        <w:jc w:val="both"/>
        <w:rPr>
          <w:rFonts w:ascii="Palatino Linotype" w:hAnsi="Palatino Linotype" w:cs="Arial"/>
          <w:b/>
          <w:bCs/>
          <w:sz w:val="28"/>
          <w:szCs w:val="28"/>
        </w:rPr>
      </w:pPr>
    </w:p>
    <w:p w:rsidR="00D94E3D" w:rsidRPr="00667081" w:rsidRDefault="00D94E3D"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54.  </w:t>
      </w:r>
      <w:r w:rsidRPr="00667081">
        <w:rPr>
          <w:rFonts w:ascii="Palatino Linotype" w:hAnsi="Palatino Linotype" w:cs="Arial"/>
          <w:sz w:val="28"/>
          <w:szCs w:val="28"/>
        </w:rPr>
        <w:t>En las actividades de proselitismo, los candidatos desarrollarán sus campañas conforme a la plataforma electoral de Movimiento Ciudadano.</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3D36A4" w:rsidP="006E06C9">
      <w:pPr>
        <w:spacing w:after="0" w:line="240" w:lineRule="auto"/>
        <w:ind w:right="51"/>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Octavo</w:t>
      </w:r>
    </w:p>
    <w:p w:rsidR="006E06C9" w:rsidRPr="00667081" w:rsidRDefault="006E06C9" w:rsidP="006E06C9">
      <w:pPr>
        <w:spacing w:after="0" w:line="240" w:lineRule="auto"/>
        <w:ind w:right="51"/>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Del Proselitismo y sus Reglas.</w:t>
      </w:r>
    </w:p>
    <w:p w:rsidR="006E06C9" w:rsidRPr="00667081" w:rsidRDefault="006E06C9" w:rsidP="006E06C9">
      <w:pPr>
        <w:spacing w:after="0" w:line="240" w:lineRule="auto"/>
        <w:ind w:right="51"/>
        <w:jc w:val="center"/>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bCs/>
          <w:sz w:val="28"/>
          <w:szCs w:val="28"/>
        </w:rPr>
      </w:pPr>
      <w:r w:rsidRPr="00667081">
        <w:rPr>
          <w:rFonts w:ascii="Palatino Linotype" w:hAnsi="Palatino Linotype" w:cs="Arial"/>
          <w:b/>
          <w:bCs/>
          <w:sz w:val="28"/>
          <w:szCs w:val="28"/>
        </w:rPr>
        <w:t xml:space="preserve">Artículo 55 </w:t>
      </w:r>
      <w:r w:rsidRPr="00667081">
        <w:rPr>
          <w:rFonts w:ascii="Palatino Linotype" w:hAnsi="Palatino Linotype" w:cs="Arial"/>
          <w:bCs/>
          <w:sz w:val="28"/>
          <w:szCs w:val="28"/>
        </w:rPr>
        <w:t>Una vez declarado</w:t>
      </w:r>
      <w:r w:rsidR="00712717" w:rsidRPr="00667081">
        <w:rPr>
          <w:rFonts w:ascii="Palatino Linotype" w:hAnsi="Palatino Linotype" w:cs="Arial"/>
          <w:bCs/>
          <w:sz w:val="28"/>
          <w:szCs w:val="28"/>
        </w:rPr>
        <w:t xml:space="preserve"> su registro procedente como </w:t>
      </w:r>
      <w:r w:rsidRPr="00667081">
        <w:rPr>
          <w:rFonts w:ascii="Palatino Linotype" w:hAnsi="Palatino Linotype" w:cs="Arial"/>
          <w:bCs/>
          <w:sz w:val="28"/>
          <w:szCs w:val="28"/>
        </w:rPr>
        <w:t xml:space="preserve">candidatos a ocupar </w:t>
      </w:r>
      <w:r w:rsidR="00712717" w:rsidRPr="00667081">
        <w:rPr>
          <w:rFonts w:ascii="Palatino Linotype" w:hAnsi="Palatino Linotype" w:cs="Arial"/>
          <w:bCs/>
          <w:sz w:val="28"/>
          <w:szCs w:val="28"/>
        </w:rPr>
        <w:t>cargos de órganos de dirección o</w:t>
      </w:r>
      <w:r w:rsidRPr="00667081">
        <w:rPr>
          <w:rFonts w:ascii="Palatino Linotype" w:hAnsi="Palatino Linotype" w:cs="Arial"/>
          <w:bCs/>
          <w:sz w:val="28"/>
          <w:szCs w:val="28"/>
        </w:rPr>
        <w:t xml:space="preserve"> </w:t>
      </w:r>
      <w:r w:rsidR="001B70EC" w:rsidRPr="00667081">
        <w:rPr>
          <w:rFonts w:ascii="Palatino Linotype" w:hAnsi="Palatino Linotype" w:cs="Arial"/>
          <w:bCs/>
          <w:sz w:val="28"/>
          <w:szCs w:val="28"/>
        </w:rPr>
        <w:t xml:space="preserve">de </w:t>
      </w:r>
      <w:r w:rsidRPr="00667081">
        <w:rPr>
          <w:rFonts w:ascii="Palatino Linotype" w:hAnsi="Palatino Linotype" w:cs="Arial"/>
          <w:bCs/>
          <w:sz w:val="28"/>
          <w:szCs w:val="28"/>
        </w:rPr>
        <w:t>control, éstos podrán realizar actividades de proselitismo para obtener el respaldo de los delegados a la Convención</w:t>
      </w:r>
      <w:r w:rsidR="00712717" w:rsidRPr="00667081">
        <w:rPr>
          <w:rFonts w:ascii="Palatino Linotype" w:hAnsi="Palatino Linotype" w:cs="Arial"/>
          <w:bCs/>
          <w:sz w:val="28"/>
          <w:szCs w:val="28"/>
        </w:rPr>
        <w:t xml:space="preserve"> de que se trate</w:t>
      </w:r>
      <w:r w:rsidRPr="00667081">
        <w:rPr>
          <w:rFonts w:ascii="Palatino Linotype" w:hAnsi="Palatino Linotype" w:cs="Arial"/>
          <w:bCs/>
          <w:sz w:val="28"/>
          <w:szCs w:val="28"/>
        </w:rPr>
        <w:t>.</w:t>
      </w:r>
    </w:p>
    <w:p w:rsidR="00B65C98" w:rsidRPr="00667081" w:rsidRDefault="00B65C98" w:rsidP="006E06C9">
      <w:pPr>
        <w:pStyle w:val="Textoindependiente"/>
        <w:spacing w:after="0" w:line="240" w:lineRule="auto"/>
        <w:jc w:val="both"/>
        <w:rPr>
          <w:rFonts w:ascii="Palatino Linotype" w:hAnsi="Palatino Linotype" w:cs="Arial"/>
          <w:bCs/>
          <w:sz w:val="28"/>
          <w:szCs w:val="28"/>
        </w:rPr>
      </w:pPr>
    </w:p>
    <w:p w:rsidR="006E06C9" w:rsidRPr="00667081" w:rsidRDefault="006E06C9" w:rsidP="00B04B95">
      <w:pPr>
        <w:pStyle w:val="Textoindependiente"/>
        <w:numPr>
          <w:ilvl w:val="0"/>
          <w:numId w:val="9"/>
        </w:numPr>
        <w:tabs>
          <w:tab w:val="left" w:pos="426"/>
        </w:tabs>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La Comisión Nacional de Convenciones y Procesos Internos determinará los topes de gasto de proselitismo y las fechas de realización.</w:t>
      </w:r>
    </w:p>
    <w:p w:rsidR="00712717" w:rsidRPr="00667081" w:rsidRDefault="00712717" w:rsidP="00B04B95">
      <w:pPr>
        <w:pStyle w:val="Prrafodelista"/>
        <w:numPr>
          <w:ilvl w:val="0"/>
          <w:numId w:val="9"/>
        </w:numPr>
        <w:tabs>
          <w:tab w:val="left" w:pos="426"/>
        </w:tabs>
        <w:spacing w:after="0" w:line="240" w:lineRule="auto"/>
        <w:ind w:left="0" w:firstLine="0"/>
        <w:jc w:val="both"/>
        <w:rPr>
          <w:rFonts w:ascii="Palatino Linotype" w:hAnsi="Palatino Linotype" w:cs="Arial"/>
          <w:bCs/>
          <w:sz w:val="28"/>
          <w:szCs w:val="28"/>
        </w:rPr>
      </w:pPr>
      <w:r w:rsidRPr="00667081">
        <w:rPr>
          <w:rFonts w:ascii="Palatino Linotype" w:eastAsiaTheme="minorHAnsi" w:hAnsi="Palatino Linotype" w:cs="Arial"/>
          <w:bCs/>
          <w:sz w:val="28"/>
          <w:szCs w:val="28"/>
        </w:rPr>
        <w:t xml:space="preserve">Los interesados informarán a la Comisión Nacional de Convenciones y Procesos Internos su decisión de participar en actividades de proselitismo. </w:t>
      </w:r>
    </w:p>
    <w:p w:rsidR="006E06C9" w:rsidRPr="00667081" w:rsidRDefault="006E06C9" w:rsidP="00B04B95">
      <w:pPr>
        <w:pStyle w:val="Prrafodelista"/>
        <w:numPr>
          <w:ilvl w:val="0"/>
          <w:numId w:val="9"/>
        </w:numPr>
        <w:tabs>
          <w:tab w:val="left" w:pos="426"/>
        </w:tabs>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Movimiento Ciudadano no ap</w:t>
      </w:r>
      <w:r w:rsidR="00712717" w:rsidRPr="00667081">
        <w:rPr>
          <w:rFonts w:ascii="Palatino Linotype" w:hAnsi="Palatino Linotype" w:cs="Arial"/>
          <w:bCs/>
          <w:sz w:val="28"/>
          <w:szCs w:val="28"/>
        </w:rPr>
        <w:t xml:space="preserve">ortará recursos a ningún </w:t>
      </w:r>
      <w:r w:rsidRPr="00667081">
        <w:rPr>
          <w:rFonts w:ascii="Palatino Linotype" w:hAnsi="Palatino Linotype" w:cs="Arial"/>
          <w:bCs/>
          <w:sz w:val="28"/>
          <w:szCs w:val="28"/>
        </w:rPr>
        <w:t xml:space="preserve">candidato. </w:t>
      </w:r>
    </w:p>
    <w:p w:rsidR="006E06C9" w:rsidRPr="00667081" w:rsidRDefault="006E06C9" w:rsidP="00B04B95">
      <w:pPr>
        <w:pStyle w:val="Textoindependiente"/>
        <w:numPr>
          <w:ilvl w:val="0"/>
          <w:numId w:val="9"/>
        </w:numPr>
        <w:tabs>
          <w:tab w:val="left" w:pos="426"/>
        </w:tabs>
        <w:spacing w:after="0" w:line="240" w:lineRule="auto"/>
        <w:ind w:left="0" w:firstLine="0"/>
        <w:jc w:val="both"/>
        <w:rPr>
          <w:rFonts w:ascii="Palatino Linotype" w:hAnsi="Palatino Linotype" w:cs="Arial"/>
          <w:bCs/>
          <w:sz w:val="28"/>
          <w:szCs w:val="28"/>
        </w:rPr>
      </w:pPr>
      <w:r w:rsidRPr="00667081">
        <w:rPr>
          <w:rFonts w:ascii="Palatino Linotype" w:hAnsi="Palatino Linotype" w:cs="Arial"/>
          <w:bCs/>
          <w:sz w:val="28"/>
          <w:szCs w:val="28"/>
        </w:rPr>
        <w:t xml:space="preserve">En las actividades </w:t>
      </w:r>
      <w:r w:rsidR="00712717" w:rsidRPr="00667081">
        <w:rPr>
          <w:rFonts w:ascii="Palatino Linotype" w:hAnsi="Palatino Linotype" w:cs="Arial"/>
          <w:bCs/>
          <w:sz w:val="28"/>
          <w:szCs w:val="28"/>
        </w:rPr>
        <w:t>de propaganda,</w:t>
      </w:r>
      <w:r w:rsidRPr="00667081">
        <w:rPr>
          <w:rFonts w:ascii="Palatino Linotype" w:hAnsi="Palatino Linotype" w:cs="Arial"/>
          <w:bCs/>
          <w:sz w:val="28"/>
          <w:szCs w:val="28"/>
        </w:rPr>
        <w:t xml:space="preserve"> se garantizará el respeto al opositor.</w:t>
      </w:r>
    </w:p>
    <w:p w:rsidR="006E06C9" w:rsidRPr="00667081" w:rsidRDefault="006E06C9" w:rsidP="006E06C9">
      <w:pPr>
        <w:pStyle w:val="Textoindependiente"/>
        <w:spacing w:after="0" w:line="240" w:lineRule="auto"/>
        <w:jc w:val="both"/>
        <w:rPr>
          <w:rFonts w:ascii="Palatino Linotype" w:hAnsi="Palatino Linotype" w:cs="Arial"/>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Noveno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la declaración de validez</w:t>
      </w:r>
    </w:p>
    <w:p w:rsidR="006E06C9" w:rsidRPr="00667081" w:rsidRDefault="006E06C9" w:rsidP="006E06C9">
      <w:pPr>
        <w:spacing w:after="0" w:line="240" w:lineRule="auto"/>
        <w:ind w:right="49"/>
        <w:jc w:val="both"/>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Artículo 5</w:t>
      </w:r>
      <w:r w:rsidR="00712717" w:rsidRPr="00667081">
        <w:rPr>
          <w:rFonts w:ascii="Palatino Linotype" w:hAnsi="Palatino Linotype" w:cs="Arial"/>
          <w:b/>
          <w:bCs/>
          <w:sz w:val="28"/>
          <w:szCs w:val="28"/>
        </w:rPr>
        <w:t>6</w:t>
      </w:r>
      <w:r w:rsidRPr="00667081">
        <w:rPr>
          <w:rFonts w:ascii="Palatino Linotype" w:hAnsi="Palatino Linotype" w:cs="Arial"/>
          <w:b/>
          <w:bCs/>
          <w:sz w:val="28"/>
          <w:szCs w:val="28"/>
        </w:rPr>
        <w:t xml:space="preserve">. </w:t>
      </w:r>
      <w:r w:rsidRPr="00667081">
        <w:rPr>
          <w:rFonts w:ascii="Palatino Linotype" w:hAnsi="Palatino Linotype" w:cs="Arial"/>
          <w:sz w:val="28"/>
          <w:szCs w:val="28"/>
        </w:rPr>
        <w:t>En la Convención Nacional Democrática y en las Asambleas Electorales Nacional y Estatales, el Presidente o el representante designado por  la Comisión Nacional de Convenciones y Procesos Internos, una vez concluida  la votación, declarará, la validez de la celebración del acto realizado y en consecuencia de la elección llevada a efecto, de conformidad con los resultados obtenidos en la jornada electiva interna.</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lastRenderedPageBreak/>
        <w:t>Tí</w:t>
      </w:r>
      <w:r w:rsidR="006E06C9" w:rsidRPr="00667081">
        <w:rPr>
          <w:rFonts w:ascii="Palatino Linotype" w:eastAsia="Arial" w:hAnsi="Palatino Linotype" w:cs="Arial"/>
          <w:b/>
          <w:bCs/>
          <w:sz w:val="28"/>
          <w:szCs w:val="28"/>
        </w:rPr>
        <w:t>tulo Cuarto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las Convenciones y Asambleas</w:t>
      </w:r>
    </w:p>
    <w:p w:rsidR="006E06C9" w:rsidRPr="00667081" w:rsidRDefault="003D36A4"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w:t>
      </w:r>
      <w:r w:rsidR="006E06C9" w:rsidRPr="00667081">
        <w:rPr>
          <w:rFonts w:ascii="Palatino Linotype" w:eastAsia="Arial" w:hAnsi="Palatino Linotype" w:cs="Arial"/>
          <w:b/>
          <w:bCs/>
          <w:sz w:val="28"/>
          <w:szCs w:val="28"/>
        </w:rPr>
        <w:t>tulo Primero</w:t>
      </w:r>
    </w:p>
    <w:p w:rsidR="006E06C9" w:rsidRPr="00667081" w:rsidRDefault="006E06C9" w:rsidP="006E06C9">
      <w:pPr>
        <w:spacing w:after="0" w:line="240" w:lineRule="auto"/>
        <w:jc w:val="center"/>
        <w:rPr>
          <w:rFonts w:ascii="Palatino Linotype" w:eastAsia="Arial" w:hAnsi="Palatino Linotype" w:cs="Arial"/>
          <w:b/>
          <w:bCs/>
          <w:sz w:val="28"/>
          <w:szCs w:val="28"/>
        </w:rPr>
      </w:pPr>
    </w:p>
    <w:p w:rsidR="00712717"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58. </w:t>
      </w:r>
      <w:r w:rsidRPr="00667081">
        <w:rPr>
          <w:rFonts w:ascii="Palatino Linotype" w:hAnsi="Palatino Linotype" w:cs="Arial"/>
          <w:sz w:val="28"/>
          <w:szCs w:val="28"/>
        </w:rPr>
        <w:t xml:space="preserve">Las Convenciones son los mecanismos mediante los cuales se lleva a cabo el proceso de selección y elección para integrar los órganos de dirección </w:t>
      </w:r>
      <w:r w:rsidR="00712717" w:rsidRPr="00667081">
        <w:rPr>
          <w:rFonts w:ascii="Palatino Linotype" w:hAnsi="Palatino Linotype" w:cs="Arial"/>
          <w:sz w:val="28"/>
          <w:szCs w:val="28"/>
        </w:rPr>
        <w:t xml:space="preserve">y de control </w:t>
      </w:r>
      <w:r w:rsidRPr="00667081">
        <w:rPr>
          <w:rFonts w:ascii="Palatino Linotype" w:hAnsi="Palatino Linotype" w:cs="Arial"/>
          <w:sz w:val="28"/>
          <w:szCs w:val="28"/>
        </w:rPr>
        <w:t>nacional y estatal</w:t>
      </w:r>
      <w:r w:rsidR="00712717" w:rsidRPr="00667081">
        <w:rPr>
          <w:rFonts w:ascii="Palatino Linotype" w:hAnsi="Palatino Linotype" w:cs="Arial"/>
          <w:sz w:val="28"/>
          <w:szCs w:val="28"/>
        </w:rPr>
        <w:t>.</w:t>
      </w:r>
    </w:p>
    <w:p w:rsidR="006E06C9" w:rsidRPr="00667081" w:rsidRDefault="006E06C9" w:rsidP="006E06C9">
      <w:pPr>
        <w:spacing w:after="0" w:line="240" w:lineRule="auto"/>
        <w:jc w:val="center"/>
        <w:rPr>
          <w:rFonts w:ascii="Palatino Linotype" w:eastAsia="Arial"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59. </w:t>
      </w:r>
      <w:r w:rsidRPr="00667081">
        <w:rPr>
          <w:rFonts w:ascii="Palatino Linotype" w:hAnsi="Palatino Linotype" w:cs="Arial"/>
          <w:sz w:val="28"/>
          <w:szCs w:val="28"/>
        </w:rPr>
        <w:t xml:space="preserve">La conformación y funciones de la Convención Nacional Democrática y de las Convenciones Estatales, están previstas en los artículos 13, 14 y 26 de los Estatutos de Movimiento Ciudadano. Las modalidades de las mismas, serán determinadas en las Convocatorias respectivas; sus acuerdos se tomarán con el voto favorable de la mayoría de sus miembros presentes, a excepción de las extraordinarias que requerirán el voto favorable de las dos terceras partes de los delegados presentes, quienes no podrán abstenerse de votar y en caso de empate, el Presidente de los trabajos de la Convención tendrá voto de calidad. </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sz w:val="28"/>
          <w:szCs w:val="28"/>
        </w:rPr>
        <w:t xml:space="preserve">La Comisión Nacional de Convenciones y Procesos Internos integrará y validará la relación de delegados integrantes; vigilará el correcto registro de los participantes y en los casos de la realización de procesos electivos emitirá los dictámenes de procedencia de candidaturas, y de validez de la celebración y del proceso electivo, en su caso, supervisando el debido proceso de las elecciones.  </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60. </w:t>
      </w:r>
      <w:r w:rsidRPr="00667081">
        <w:rPr>
          <w:rFonts w:ascii="Palatino Linotype" w:hAnsi="Palatino Linotype" w:cs="Arial"/>
          <w:sz w:val="28"/>
          <w:szCs w:val="28"/>
        </w:rPr>
        <w:t>La Convocatoria a la Convención Nacional Democrática señalará los días, el lugar y la hora de su celebración, así como el orden del día bajo el cual se realizará. Esta Convocatoria deberá ser aprobada por el Consejo Ciudadano Nacional, previa validación de la Comisión Nacional de Convenciones y Procesos Internos y comunicada por escrito, sesenta días antes de su celebración a cada una de las Comisiones Operativas Estatales.</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pStyle w:val="Textoindependiente"/>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lastRenderedPageBreak/>
        <w:t>Artículo</w:t>
      </w:r>
      <w:r w:rsidRPr="00667081">
        <w:rPr>
          <w:rFonts w:ascii="Palatino Linotype" w:hAnsi="Palatino Linotype" w:cs="Arial"/>
          <w:b/>
          <w:sz w:val="28"/>
          <w:szCs w:val="28"/>
        </w:rPr>
        <w:t xml:space="preserve">  61</w:t>
      </w:r>
      <w:r w:rsidRPr="00667081">
        <w:rPr>
          <w:rFonts w:ascii="Palatino Linotype" w:hAnsi="Palatino Linotype" w:cs="Arial"/>
          <w:sz w:val="28"/>
          <w:szCs w:val="28"/>
        </w:rPr>
        <w:t>. La Convención Nacional Democrática se integra de conformidad con el artículo 13, numeral 1 de los Estatutos de Movimiento Ciudadano, entre otras funciones, tendrá la facultad de elegir:</w:t>
      </w:r>
    </w:p>
    <w:p w:rsidR="00B65C98" w:rsidRPr="00667081" w:rsidRDefault="00B65C98" w:rsidP="006E06C9">
      <w:pPr>
        <w:pStyle w:val="Textoindependiente"/>
        <w:spacing w:after="0" w:line="240" w:lineRule="auto"/>
        <w:jc w:val="both"/>
        <w:rPr>
          <w:rFonts w:ascii="Palatino Linotype" w:hAnsi="Palatino Linotype" w:cs="Arial"/>
          <w:sz w:val="28"/>
          <w:szCs w:val="28"/>
        </w:rPr>
      </w:pPr>
    </w:p>
    <w:p w:rsidR="006E06C9" w:rsidRPr="00667081" w:rsidRDefault="006E06C9" w:rsidP="00B04B95">
      <w:pPr>
        <w:pStyle w:val="Prrafodelista"/>
        <w:numPr>
          <w:ilvl w:val="0"/>
          <w:numId w:val="6"/>
        </w:numPr>
        <w:tabs>
          <w:tab w:val="left" w:pos="426"/>
        </w:tabs>
        <w:spacing w:after="0" w:line="240" w:lineRule="auto"/>
        <w:ind w:left="0" w:firstLine="0"/>
        <w:jc w:val="both"/>
        <w:rPr>
          <w:rFonts w:ascii="Palatino Linotype" w:eastAsia="Times New Roman" w:hAnsi="Palatino Linotype" w:cs="Arial"/>
          <w:sz w:val="28"/>
          <w:szCs w:val="28"/>
        </w:rPr>
      </w:pPr>
      <w:r w:rsidRPr="00667081">
        <w:rPr>
          <w:rFonts w:ascii="Palatino Linotype" w:eastAsia="Arial" w:hAnsi="Palatino Linotype" w:cs="Arial"/>
          <w:sz w:val="28"/>
          <w:szCs w:val="28"/>
        </w:rPr>
        <w:t xml:space="preserve">Al Presidente </w:t>
      </w:r>
      <w:r w:rsidRPr="00667081">
        <w:rPr>
          <w:rFonts w:ascii="Palatino Linotype" w:eastAsia="Times New Roman" w:hAnsi="Palatino Linotype" w:cs="Arial"/>
          <w:sz w:val="28"/>
          <w:szCs w:val="28"/>
        </w:rPr>
        <w:t xml:space="preserve">y </w:t>
      </w:r>
      <w:r w:rsidRPr="00667081">
        <w:rPr>
          <w:rFonts w:ascii="Palatino Linotype" w:eastAsia="Arial" w:hAnsi="Palatino Linotype" w:cs="Arial"/>
          <w:sz w:val="28"/>
          <w:szCs w:val="28"/>
        </w:rPr>
        <w:t xml:space="preserve">al Secretario Técnico del Consejo Ciudadano Nacional </w:t>
      </w:r>
      <w:r w:rsidRPr="00667081">
        <w:rPr>
          <w:rFonts w:ascii="Palatino Linotype" w:eastAsia="Times New Roman" w:hAnsi="Palatino Linotype" w:cs="Arial"/>
          <w:sz w:val="28"/>
          <w:szCs w:val="28"/>
        </w:rPr>
        <w:t xml:space="preserve">y </w:t>
      </w:r>
      <w:r w:rsidRPr="00667081">
        <w:rPr>
          <w:rFonts w:ascii="Palatino Linotype" w:eastAsia="Arial" w:hAnsi="Palatino Linotype" w:cs="Arial"/>
          <w:sz w:val="28"/>
          <w:szCs w:val="28"/>
        </w:rPr>
        <w:t xml:space="preserve">a los cien Consejeros numerarios; </w:t>
      </w:r>
      <w:r w:rsidRPr="00667081">
        <w:rPr>
          <w:rFonts w:ascii="Palatino Linotype" w:eastAsia="Times New Roman" w:hAnsi="Palatino Linotype" w:cs="Arial"/>
          <w:sz w:val="28"/>
          <w:szCs w:val="28"/>
        </w:rPr>
        <w:t>y</w:t>
      </w:r>
    </w:p>
    <w:p w:rsidR="008D0A91" w:rsidRPr="00667081" w:rsidRDefault="008D0A91" w:rsidP="008D0A91">
      <w:pPr>
        <w:pStyle w:val="Prrafodelista"/>
        <w:tabs>
          <w:tab w:val="left" w:pos="426"/>
        </w:tabs>
        <w:spacing w:after="0" w:line="240" w:lineRule="auto"/>
        <w:ind w:left="0"/>
        <w:jc w:val="both"/>
        <w:rPr>
          <w:rFonts w:ascii="Palatino Linotype" w:eastAsia="Times New Roman" w:hAnsi="Palatino Linotype" w:cs="Arial"/>
          <w:sz w:val="28"/>
          <w:szCs w:val="28"/>
        </w:rPr>
      </w:pPr>
    </w:p>
    <w:p w:rsidR="006E06C9" w:rsidRPr="00667081" w:rsidRDefault="006E06C9" w:rsidP="00B04B95">
      <w:pPr>
        <w:pStyle w:val="Prrafodelista"/>
        <w:numPr>
          <w:ilvl w:val="0"/>
          <w:numId w:val="6"/>
        </w:numPr>
        <w:tabs>
          <w:tab w:val="left" w:pos="426"/>
        </w:tabs>
        <w:spacing w:after="0" w:line="240" w:lineRule="auto"/>
        <w:ind w:left="0" w:firstLine="0"/>
        <w:jc w:val="both"/>
        <w:rPr>
          <w:rFonts w:ascii="Palatino Linotype" w:eastAsia="Times New Roman" w:hAnsi="Palatino Linotype" w:cs="Arial"/>
          <w:sz w:val="28"/>
          <w:szCs w:val="28"/>
        </w:rPr>
      </w:pPr>
      <w:r w:rsidRPr="00667081">
        <w:rPr>
          <w:rFonts w:ascii="Palatino Linotype" w:eastAsia="Arial" w:hAnsi="Palatino Linotype" w:cs="Arial"/>
          <w:sz w:val="28"/>
          <w:szCs w:val="28"/>
        </w:rPr>
        <w:t xml:space="preserve">A los integrantes de la </w:t>
      </w:r>
      <w:r w:rsidR="00712717" w:rsidRPr="00667081">
        <w:rPr>
          <w:rFonts w:ascii="Palatino Linotype" w:eastAsia="Arial" w:hAnsi="Palatino Linotype" w:cs="Arial"/>
          <w:sz w:val="28"/>
          <w:szCs w:val="28"/>
        </w:rPr>
        <w:t>Coordinadora Ciudadana Nacional y</w:t>
      </w:r>
      <w:r w:rsidRPr="00667081">
        <w:rPr>
          <w:rFonts w:ascii="Palatino Linotype" w:eastAsia="Arial" w:hAnsi="Palatino Linotype" w:cs="Arial"/>
          <w:sz w:val="28"/>
          <w:szCs w:val="28"/>
        </w:rPr>
        <w:t xml:space="preserve"> de</w:t>
      </w:r>
      <w:r w:rsidR="00712717" w:rsidRPr="00667081">
        <w:rPr>
          <w:rFonts w:ascii="Palatino Linotype" w:eastAsia="Arial" w:hAnsi="Palatino Linotype" w:cs="Arial"/>
          <w:sz w:val="28"/>
          <w:szCs w:val="28"/>
        </w:rPr>
        <w:t xml:space="preserve"> la Comisión Operativa Nacional</w:t>
      </w:r>
      <w:r w:rsidR="008D0A91" w:rsidRPr="00667081">
        <w:rPr>
          <w:rFonts w:ascii="Palatino Linotype" w:eastAsia="Arial" w:hAnsi="Palatino Linotype" w:cs="Arial"/>
          <w:sz w:val="28"/>
          <w:szCs w:val="28"/>
        </w:rPr>
        <w:t>.</w:t>
      </w:r>
    </w:p>
    <w:p w:rsidR="008D0A91" w:rsidRPr="00667081" w:rsidRDefault="008D0A91" w:rsidP="008D0A91">
      <w:pPr>
        <w:pStyle w:val="Prrafodelista"/>
        <w:tabs>
          <w:tab w:val="left" w:pos="426"/>
        </w:tabs>
        <w:spacing w:after="0" w:line="240" w:lineRule="auto"/>
        <w:ind w:left="0"/>
        <w:jc w:val="both"/>
        <w:rPr>
          <w:rFonts w:ascii="Palatino Linotype" w:eastAsia="Times New Roman" w:hAnsi="Palatino Linotype" w:cs="Arial"/>
          <w:sz w:val="28"/>
          <w:szCs w:val="28"/>
        </w:rPr>
      </w:pPr>
    </w:p>
    <w:p w:rsidR="006E06C9" w:rsidRPr="00667081" w:rsidRDefault="006E06C9" w:rsidP="00B04B95">
      <w:pPr>
        <w:pStyle w:val="Prrafodelista"/>
        <w:numPr>
          <w:ilvl w:val="0"/>
          <w:numId w:val="6"/>
        </w:numPr>
        <w:tabs>
          <w:tab w:val="left" w:pos="426"/>
        </w:tabs>
        <w:spacing w:after="0" w:line="240" w:lineRule="auto"/>
        <w:ind w:left="0" w:firstLine="0"/>
        <w:jc w:val="both"/>
        <w:rPr>
          <w:rFonts w:ascii="Palatino Linotype" w:eastAsia="Times New Roman" w:hAnsi="Palatino Linotype" w:cs="Arial"/>
          <w:sz w:val="28"/>
          <w:szCs w:val="28"/>
        </w:rPr>
      </w:pPr>
      <w:r w:rsidRPr="00667081">
        <w:rPr>
          <w:rFonts w:ascii="Palatino Linotype" w:eastAsia="Arial" w:hAnsi="Palatino Linotype" w:cs="Arial"/>
          <w:sz w:val="28"/>
          <w:szCs w:val="28"/>
        </w:rPr>
        <w:t>A los integrantes de las Comisiones Nacionales de Transparencia y Acceso a la Información; de Justicia Intrapartidaria y de Convenciones y Procesos Internos.</w:t>
      </w:r>
    </w:p>
    <w:p w:rsidR="006E06C9" w:rsidRPr="00667081" w:rsidRDefault="006E06C9" w:rsidP="006E06C9">
      <w:pPr>
        <w:pStyle w:val="Textoindependienteprimerasangra2"/>
        <w:spacing w:after="0" w:line="240" w:lineRule="auto"/>
        <w:ind w:left="0" w:firstLine="0"/>
        <w:jc w:val="both"/>
        <w:rPr>
          <w:rFonts w:ascii="Palatino Linotype" w:hAnsi="Palatino Linotype" w:cs="Arial"/>
          <w:b/>
          <w:sz w:val="28"/>
          <w:szCs w:val="28"/>
        </w:rPr>
      </w:pPr>
    </w:p>
    <w:p w:rsidR="00635065"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b/>
          <w:sz w:val="28"/>
          <w:szCs w:val="28"/>
        </w:rPr>
        <w:t>Artículo 62.</w:t>
      </w:r>
      <w:r w:rsidRPr="00667081">
        <w:rPr>
          <w:rFonts w:ascii="Palatino Linotype" w:hAnsi="Palatino Linotype" w:cs="Arial"/>
          <w:sz w:val="28"/>
          <w:szCs w:val="28"/>
        </w:rPr>
        <w:t xml:space="preserve"> Las Convenciones Estatales serán convocadas al término del período por las Comisiones Operativas Estatales, </w:t>
      </w:r>
      <w:r w:rsidR="00B521D4" w:rsidRPr="00667081">
        <w:rPr>
          <w:rFonts w:ascii="Palatino Linotype" w:hAnsi="Palatino Linotype" w:cs="Arial"/>
          <w:sz w:val="28"/>
          <w:szCs w:val="28"/>
        </w:rPr>
        <w:t xml:space="preserve">supervisadas y validadas por </w:t>
      </w:r>
      <w:r w:rsidRPr="00667081">
        <w:rPr>
          <w:rFonts w:ascii="Palatino Linotype" w:hAnsi="Palatino Linotype" w:cs="Arial"/>
          <w:sz w:val="28"/>
          <w:szCs w:val="28"/>
        </w:rPr>
        <w:t xml:space="preserve">la Comisión Nacional de Convenciones y Procesos Internos, previa autorización expresa y por escrito de la Coordinadora Ciudadana Nacional; o bien por la mitad más uno de los integrantes del Consejo Ciudadano Estatal de que se trate, o la mitad más uno de los integrantes de la Coordinadora Ciudadana Estatal correspondiente o por el treinta por ciento de los militantes de la entidad federativa acreditados en el Registro Nacional de Movimiento Ciudadano. </w:t>
      </w:r>
    </w:p>
    <w:p w:rsidR="00635065" w:rsidRPr="00667081" w:rsidRDefault="00635065"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La Convención Estatal tendrá, entre otras funciones, la facultad de elegir:</w:t>
      </w:r>
    </w:p>
    <w:p w:rsidR="006529BB" w:rsidRPr="00667081" w:rsidRDefault="006529BB"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B65C98">
      <w:pPr>
        <w:pStyle w:val="Lista2"/>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a)</w:t>
      </w:r>
      <w:r w:rsidRPr="00667081">
        <w:rPr>
          <w:rFonts w:ascii="Palatino Linotype" w:hAnsi="Palatino Linotype" w:cs="Arial"/>
          <w:sz w:val="28"/>
          <w:szCs w:val="28"/>
        </w:rPr>
        <w:tab/>
        <w:t xml:space="preserve">Al Presidente y al Secretario Técnico del Consejo Ciudadano Estatal y a los Consejeros numerarios; y </w:t>
      </w:r>
    </w:p>
    <w:p w:rsidR="006E06C9" w:rsidRPr="00667081" w:rsidRDefault="006E06C9" w:rsidP="00B65C98">
      <w:pPr>
        <w:pStyle w:val="Lista2"/>
        <w:tabs>
          <w:tab w:val="left" w:pos="426"/>
        </w:tabs>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b)</w:t>
      </w:r>
      <w:r w:rsidRPr="00667081">
        <w:rPr>
          <w:rFonts w:ascii="Palatino Linotype" w:hAnsi="Palatino Linotype" w:cs="Arial"/>
          <w:sz w:val="28"/>
          <w:szCs w:val="28"/>
        </w:rPr>
        <w:tab/>
        <w:t xml:space="preserve">A los integrantes de la Coordinadora Ciudadana Estatal, de la Comisión Operativa Estatal, y a los delegados </w:t>
      </w:r>
      <w:r w:rsidR="00F54A78" w:rsidRPr="00667081">
        <w:rPr>
          <w:rFonts w:ascii="Palatino Linotype" w:hAnsi="Palatino Linotype" w:cs="Arial"/>
          <w:sz w:val="28"/>
          <w:szCs w:val="28"/>
        </w:rPr>
        <w:t xml:space="preserve">de la entidad federativa </w:t>
      </w:r>
      <w:r w:rsidRPr="00667081">
        <w:rPr>
          <w:rFonts w:ascii="Palatino Linotype" w:hAnsi="Palatino Linotype" w:cs="Arial"/>
          <w:sz w:val="28"/>
          <w:szCs w:val="28"/>
        </w:rPr>
        <w:t>a la Convención Nacional Democrática.</w:t>
      </w: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lastRenderedPageBreak/>
        <w:t>Las modalidades del desarrollo y las bases de la Convención Estatal serán determinadas en la Convocatoria respectiva y sus acuerdos se tomarán con el voto favorable de la mayoría de sus miembros presentes, a excepción de las  extraordinarias, que requerirán el voto favorable de las dos terceras partes de los delegados presentes.</w:t>
      </w:r>
    </w:p>
    <w:p w:rsidR="006E06C9" w:rsidRPr="00667081" w:rsidRDefault="006E06C9" w:rsidP="006E06C9">
      <w:pPr>
        <w:autoSpaceDE w:val="0"/>
        <w:autoSpaceDN w:val="0"/>
        <w:adjustRightInd w:val="0"/>
        <w:spacing w:after="0" w:line="240" w:lineRule="auto"/>
        <w:jc w:val="both"/>
        <w:rPr>
          <w:rFonts w:ascii="Palatino Linotype" w:hAnsi="Palatino Linotype" w:cs="Arial"/>
          <w:b/>
          <w:bCs/>
          <w:sz w:val="28"/>
          <w:szCs w:val="28"/>
        </w:rPr>
      </w:pPr>
    </w:p>
    <w:p w:rsidR="006E06C9" w:rsidRPr="00667081" w:rsidRDefault="006E06C9" w:rsidP="006E06C9">
      <w:pPr>
        <w:autoSpaceDE w:val="0"/>
        <w:autoSpaceDN w:val="0"/>
        <w:adjustRightInd w:val="0"/>
        <w:spacing w:after="0" w:line="240" w:lineRule="auto"/>
        <w:jc w:val="both"/>
        <w:rPr>
          <w:rFonts w:ascii="Palatino Linotype" w:hAnsi="Palatino Linotype" w:cs="Arial"/>
          <w:sz w:val="28"/>
          <w:szCs w:val="28"/>
        </w:rPr>
      </w:pPr>
      <w:r w:rsidRPr="00667081">
        <w:rPr>
          <w:rFonts w:ascii="Palatino Linotype" w:hAnsi="Palatino Linotype" w:cs="Arial"/>
          <w:b/>
          <w:bCs/>
          <w:sz w:val="28"/>
          <w:szCs w:val="28"/>
        </w:rPr>
        <w:t xml:space="preserve">Artículo 63. </w:t>
      </w:r>
      <w:r w:rsidRPr="00667081">
        <w:rPr>
          <w:rFonts w:ascii="Palatino Linotype" w:hAnsi="Palatino Linotype" w:cs="Arial"/>
          <w:bCs/>
          <w:sz w:val="28"/>
          <w:szCs w:val="28"/>
        </w:rPr>
        <w:t xml:space="preserve">Las Asambleas Electorales son los mecanismos mediante los cuales se lleva a cabo la jornada electiva de candidatos a cargos de elección popular y se integran, acorde al procedimiento que establece para tal efecto los Estatutos </w:t>
      </w:r>
      <w:r w:rsidR="00F54A78" w:rsidRPr="00667081">
        <w:rPr>
          <w:rFonts w:ascii="Palatino Linotype" w:hAnsi="Palatino Linotype" w:cs="Arial"/>
          <w:bCs/>
          <w:sz w:val="28"/>
          <w:szCs w:val="28"/>
        </w:rPr>
        <w:t>de Movimiento Ciudadano y el presente Reglamento.</w:t>
      </w: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b/>
          <w:bCs/>
          <w:sz w:val="28"/>
          <w:szCs w:val="28"/>
        </w:rPr>
        <w:t xml:space="preserve">Artículo 64. </w:t>
      </w:r>
      <w:r w:rsidRPr="00667081">
        <w:rPr>
          <w:rFonts w:ascii="Palatino Linotype" w:hAnsi="Palatino Linotype" w:cs="Arial"/>
          <w:sz w:val="28"/>
          <w:szCs w:val="28"/>
        </w:rPr>
        <w:t>La Coordinadora Ciudadana Nacional erigida en Asamblea Electoral Nacional es el órgano máximo de Movimiento Ciudadano que determina la nómina de candidatos a cargos de elección popular a nivel nacional, será convocada por la Comisión Operativa Nacional conjuntamente con la Comisión Nacional de Convenciones y Procesos Internos, cuando menos una vez cada tres años para los procesos electorales federales, y de manera extraordinaria para aprobar supletoriamente los candidatos a nivel estatal.</w:t>
      </w: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Elige al candidato de Movimiento Ciudadano a la Presidencia de la República, Gobernadores, a diputados y senadores por los principios de Mayoría Relativa y Representación Proporcional al Congreso de la Unión e integra las listas de candidatos por cada una de las circunscripciones electorales federales.</w:t>
      </w:r>
    </w:p>
    <w:p w:rsidR="006E06C9" w:rsidRPr="00667081" w:rsidRDefault="006E06C9" w:rsidP="006E06C9">
      <w:pPr>
        <w:pStyle w:val="Textoindependiente"/>
        <w:spacing w:after="0" w:line="240" w:lineRule="auto"/>
        <w:jc w:val="both"/>
        <w:rPr>
          <w:rFonts w:ascii="Palatino Linotype" w:hAnsi="Palatino Linotype" w:cs="Arial"/>
          <w:b/>
          <w:bCs/>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b/>
          <w:sz w:val="28"/>
          <w:szCs w:val="28"/>
        </w:rPr>
        <w:t>Artículo 65.</w:t>
      </w:r>
      <w:r w:rsidRPr="00667081">
        <w:rPr>
          <w:rFonts w:ascii="Palatino Linotype" w:hAnsi="Palatino Linotype" w:cs="Arial"/>
          <w:sz w:val="28"/>
          <w:szCs w:val="28"/>
        </w:rPr>
        <w:t xml:space="preserve"> Las Coordinadoras Ciudadanas Estatales se erigen en Asambleas Electorales Estatales, previa autorización expresa y por escrito de la Coordinadora Ciudadana Nacional y de la Comisión Operativa Nacional y determinan la lista de candidatos a nivel estatal de conformidad con el presente Reglamento de Convenciones y Procesos Internos.</w:t>
      </w: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Eligen al candidato a Gobernador del Estado; a los candidatos a diputados locales uninominales y de representación proporcional; a las planillas de los ayuntamientos.</w:t>
      </w: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sz w:val="28"/>
          <w:szCs w:val="28"/>
        </w:rPr>
        <w:t>Los procedimientos de nominación de precandidatos son determinados por el presente Reglamento de Convenciones y Procesos Internos y la Convocatoria respectiva.</w:t>
      </w:r>
    </w:p>
    <w:p w:rsidR="006E06C9" w:rsidRPr="00667081" w:rsidRDefault="006E06C9" w:rsidP="006E06C9">
      <w:pPr>
        <w:pStyle w:val="Textoindependiente"/>
        <w:spacing w:after="0" w:line="240" w:lineRule="auto"/>
        <w:jc w:val="both"/>
        <w:rPr>
          <w:rFonts w:ascii="Palatino Linotype" w:hAnsi="Palatino Linotype" w:cs="Arial"/>
          <w:sz w:val="28"/>
          <w:szCs w:val="28"/>
        </w:rPr>
      </w:pP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Capítulo Segundo</w:t>
      </w:r>
    </w:p>
    <w:p w:rsidR="006E06C9" w:rsidRPr="00667081" w:rsidRDefault="006E06C9" w:rsidP="006E06C9">
      <w:pPr>
        <w:spacing w:after="0" w:line="240" w:lineRule="auto"/>
        <w:jc w:val="center"/>
        <w:rPr>
          <w:rFonts w:ascii="Palatino Linotype" w:eastAsia="Arial" w:hAnsi="Palatino Linotype" w:cs="Arial"/>
          <w:b/>
          <w:bCs/>
          <w:sz w:val="28"/>
          <w:szCs w:val="28"/>
        </w:rPr>
      </w:pPr>
      <w:r w:rsidRPr="00667081">
        <w:rPr>
          <w:rFonts w:ascii="Palatino Linotype" w:eastAsia="Arial" w:hAnsi="Palatino Linotype" w:cs="Arial"/>
          <w:b/>
          <w:bCs/>
          <w:sz w:val="28"/>
          <w:szCs w:val="28"/>
        </w:rPr>
        <w:t>De las votaciones</w:t>
      </w:r>
    </w:p>
    <w:p w:rsidR="006E06C9" w:rsidRPr="00667081" w:rsidRDefault="006E06C9" w:rsidP="006E06C9">
      <w:pPr>
        <w:tabs>
          <w:tab w:val="left" w:pos="6237"/>
        </w:tabs>
        <w:spacing w:after="0" w:line="240" w:lineRule="auto"/>
        <w:ind w:left="144" w:right="158"/>
        <w:jc w:val="both"/>
        <w:rPr>
          <w:rFonts w:ascii="Palatino Linotype" w:eastAsia="Arial" w:hAnsi="Palatino Linotype" w:cs="Arial"/>
          <w:b/>
          <w:bCs/>
          <w:sz w:val="28"/>
          <w:szCs w:val="28"/>
        </w:rPr>
      </w:pP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b/>
          <w:sz w:val="28"/>
          <w:szCs w:val="28"/>
        </w:rPr>
        <w:t xml:space="preserve">Artículo 66. </w:t>
      </w:r>
      <w:r w:rsidRPr="00667081">
        <w:rPr>
          <w:rFonts w:ascii="Palatino Linotype" w:hAnsi="Palatino Linotype" w:cs="Arial"/>
          <w:sz w:val="28"/>
          <w:szCs w:val="28"/>
        </w:rPr>
        <w:t>Todas las votaciones sobre asuntos de naturaleza política deberán ser expresadas mediante el voto público o secreto, directo y nominativo, conforme lo determine la convocatoria respectiva.</w:t>
      </w:r>
    </w:p>
    <w:p w:rsidR="006E06C9"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p>
    <w:p w:rsidR="00635065" w:rsidRPr="00667081" w:rsidRDefault="006E06C9" w:rsidP="006E06C9">
      <w:pPr>
        <w:pStyle w:val="Textoindependienteprimerasangra2"/>
        <w:spacing w:after="0" w:line="240" w:lineRule="auto"/>
        <w:ind w:left="0" w:firstLine="0"/>
        <w:jc w:val="both"/>
        <w:rPr>
          <w:rFonts w:ascii="Palatino Linotype" w:hAnsi="Palatino Linotype" w:cs="Arial"/>
          <w:sz w:val="28"/>
          <w:szCs w:val="28"/>
        </w:rPr>
      </w:pPr>
      <w:r w:rsidRPr="00667081">
        <w:rPr>
          <w:rFonts w:ascii="Palatino Linotype" w:hAnsi="Palatino Linotype" w:cs="Arial"/>
          <w:b/>
          <w:sz w:val="28"/>
          <w:szCs w:val="28"/>
        </w:rPr>
        <w:t xml:space="preserve">Artículo 67. </w:t>
      </w:r>
      <w:r w:rsidRPr="00667081">
        <w:rPr>
          <w:rFonts w:ascii="Palatino Linotype" w:hAnsi="Palatino Linotype" w:cs="Arial"/>
          <w:sz w:val="28"/>
          <w:szCs w:val="28"/>
        </w:rPr>
        <w:t>La elección de candidatos a cargos de elección popular será por mayoría de los delegados presentes en la Asamblea Electoral. De no lograrse en la primera votación y en los casos de empate, los delegados no podrán abstenerse de votar y se efectuará el número de rondas necesarias y los delegados deberán emi</w:t>
      </w:r>
      <w:r w:rsidR="00F54A78" w:rsidRPr="00667081">
        <w:rPr>
          <w:rFonts w:ascii="Palatino Linotype" w:hAnsi="Palatino Linotype" w:cs="Arial"/>
          <w:sz w:val="28"/>
          <w:szCs w:val="28"/>
        </w:rPr>
        <w:t>tir su voto a favor o en contra</w:t>
      </w:r>
      <w:r w:rsidR="00635065" w:rsidRPr="00667081">
        <w:rPr>
          <w:rFonts w:ascii="Palatino Linotype" w:hAnsi="Palatino Linotype" w:cs="Arial"/>
          <w:sz w:val="28"/>
          <w:szCs w:val="28"/>
        </w:rPr>
        <w:t xml:space="preserve"> en términos del artículo 42 de los Estatutos.</w:t>
      </w:r>
    </w:p>
    <w:p w:rsidR="006E06C9" w:rsidRPr="00667081" w:rsidRDefault="006E06C9" w:rsidP="006E06C9">
      <w:pPr>
        <w:spacing w:after="0" w:line="240" w:lineRule="auto"/>
        <w:ind w:right="49"/>
        <w:jc w:val="both"/>
        <w:rPr>
          <w:rFonts w:ascii="Palatino Linotype" w:hAnsi="Palatino Linotype" w:cs="Arial"/>
          <w:b/>
          <w:sz w:val="28"/>
          <w:szCs w:val="28"/>
        </w:rPr>
      </w:pPr>
    </w:p>
    <w:p w:rsidR="006E06C9" w:rsidRPr="00667081" w:rsidRDefault="006E06C9" w:rsidP="006E06C9">
      <w:pPr>
        <w:spacing w:after="0" w:line="240" w:lineRule="auto"/>
        <w:ind w:right="49"/>
        <w:jc w:val="center"/>
        <w:rPr>
          <w:rFonts w:ascii="Palatino Linotype" w:hAnsi="Palatino Linotype" w:cs="Arial"/>
          <w:b/>
          <w:sz w:val="28"/>
          <w:szCs w:val="28"/>
        </w:rPr>
      </w:pPr>
      <w:r w:rsidRPr="00667081">
        <w:rPr>
          <w:rFonts w:ascii="Palatino Linotype" w:hAnsi="Palatino Linotype" w:cs="Arial"/>
          <w:b/>
          <w:sz w:val="28"/>
          <w:szCs w:val="28"/>
        </w:rPr>
        <w:t>TRANSITORIOS</w:t>
      </w:r>
    </w:p>
    <w:p w:rsidR="006E06C9" w:rsidRPr="00667081" w:rsidRDefault="006E06C9" w:rsidP="006E06C9">
      <w:pPr>
        <w:spacing w:after="0" w:line="240" w:lineRule="auto"/>
        <w:ind w:right="49"/>
        <w:jc w:val="center"/>
        <w:rPr>
          <w:rFonts w:ascii="Palatino Linotype" w:hAnsi="Palatino Linotype" w:cs="Arial"/>
          <w:b/>
          <w:sz w:val="28"/>
          <w:szCs w:val="28"/>
        </w:rPr>
      </w:pPr>
    </w:p>
    <w:p w:rsidR="006E06C9" w:rsidRPr="00E6389B" w:rsidRDefault="006E06C9" w:rsidP="006E06C9">
      <w:pPr>
        <w:spacing w:after="0" w:line="240" w:lineRule="auto"/>
        <w:ind w:right="49"/>
        <w:jc w:val="both"/>
        <w:rPr>
          <w:rFonts w:ascii="Palatino Linotype" w:hAnsi="Palatino Linotype" w:cs="Arial"/>
          <w:sz w:val="28"/>
          <w:szCs w:val="28"/>
        </w:rPr>
      </w:pPr>
      <w:r w:rsidRPr="00667081">
        <w:rPr>
          <w:rFonts w:ascii="Palatino Linotype" w:hAnsi="Palatino Linotype" w:cs="Arial"/>
          <w:b/>
          <w:sz w:val="28"/>
          <w:szCs w:val="28"/>
        </w:rPr>
        <w:t xml:space="preserve">ÚNICO.- </w:t>
      </w:r>
      <w:r w:rsidRPr="00667081">
        <w:rPr>
          <w:rFonts w:ascii="Palatino Linotype" w:hAnsi="Palatino Linotype" w:cs="Arial"/>
          <w:sz w:val="28"/>
          <w:szCs w:val="28"/>
        </w:rPr>
        <w:t>El presente Reglamento surtirá sus efectos legales internos inmediatamente después de ser aprobado por el máximo órgano de Movimiento Ciudadano y entrará en vigor para todos los efectos legales correspondientes, a partir de su registro ante el Instituto Nacional Electoral, en términos del artículo 36, numeral 2, de la Ley General de Partidos Políticos.</w:t>
      </w:r>
      <w:r w:rsidRPr="00E6389B">
        <w:rPr>
          <w:rFonts w:ascii="Palatino Linotype" w:hAnsi="Palatino Linotype" w:cs="Arial"/>
          <w:sz w:val="28"/>
          <w:szCs w:val="28"/>
        </w:rPr>
        <w:t xml:space="preserve"> </w:t>
      </w:r>
    </w:p>
    <w:p w:rsidR="00E3763D" w:rsidRPr="00E6389B" w:rsidRDefault="00E3763D" w:rsidP="006E06C9">
      <w:pPr>
        <w:spacing w:after="0" w:line="240" w:lineRule="auto"/>
        <w:jc w:val="center"/>
        <w:rPr>
          <w:rFonts w:ascii="Palatino Linotype" w:hAnsi="Palatino Linotype" w:cs="Arial"/>
          <w:sz w:val="28"/>
          <w:szCs w:val="28"/>
        </w:rPr>
      </w:pPr>
    </w:p>
    <w:sectPr w:rsidR="00E3763D" w:rsidRPr="00E6389B" w:rsidSect="00FC52EB">
      <w:footerReference w:type="default" r:id="rId9"/>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48" w:rsidRDefault="00085E48" w:rsidP="00D759EB">
      <w:pPr>
        <w:spacing w:after="0" w:line="240" w:lineRule="auto"/>
      </w:pPr>
      <w:r>
        <w:separator/>
      </w:r>
    </w:p>
  </w:endnote>
  <w:endnote w:type="continuationSeparator" w:id="0">
    <w:p w:rsidR="00085E48" w:rsidRDefault="00085E48" w:rsidP="00D75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EB" w:rsidRDefault="00611EF5">
    <w:pPr>
      <w:pStyle w:val="Piedepgina"/>
      <w:jc w:val="right"/>
    </w:pPr>
    <w:r>
      <w:fldChar w:fldCharType="begin"/>
    </w:r>
    <w:r w:rsidR="00D759EB">
      <w:instrText>PAGE   \* MERGEFORMAT</w:instrText>
    </w:r>
    <w:r>
      <w:fldChar w:fldCharType="separate"/>
    </w:r>
    <w:r w:rsidR="00667081" w:rsidRPr="00667081">
      <w:rPr>
        <w:noProof/>
        <w:lang w:val="es-ES"/>
      </w:rPr>
      <w:t>28</w:t>
    </w:r>
    <w:r>
      <w:fldChar w:fldCharType="end"/>
    </w:r>
  </w:p>
  <w:p w:rsidR="00D759EB" w:rsidRDefault="00D759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48" w:rsidRDefault="00085E48" w:rsidP="00D759EB">
      <w:pPr>
        <w:spacing w:after="0" w:line="240" w:lineRule="auto"/>
      </w:pPr>
      <w:r>
        <w:separator/>
      </w:r>
    </w:p>
  </w:footnote>
  <w:footnote w:type="continuationSeparator" w:id="0">
    <w:p w:rsidR="00085E48" w:rsidRDefault="00085E48" w:rsidP="00D75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24B"/>
    <w:multiLevelType w:val="hybridMultilevel"/>
    <w:tmpl w:val="03344B4C"/>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11D2F59C">
      <w:start w:val="1"/>
      <w:numFmt w:val="upperRoman"/>
      <w:lvlText w:val="%3."/>
      <w:lvlJc w:val="left"/>
      <w:pPr>
        <w:ind w:left="4116" w:hanging="720"/>
      </w:pPr>
      <w:rPr>
        <w:rFonts w:hint="default"/>
        <w:b/>
      </w:r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nsid w:val="0C530B67"/>
    <w:multiLevelType w:val="hybridMultilevel"/>
    <w:tmpl w:val="FF760BBA"/>
    <w:lvl w:ilvl="0" w:tplc="6CE627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12E21"/>
    <w:multiLevelType w:val="hybridMultilevel"/>
    <w:tmpl w:val="792E56EA"/>
    <w:lvl w:ilvl="0" w:tplc="E3B63C3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8E1831"/>
    <w:multiLevelType w:val="hybridMultilevel"/>
    <w:tmpl w:val="152A7482"/>
    <w:lvl w:ilvl="0" w:tplc="15BA0904">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5233A5"/>
    <w:multiLevelType w:val="hybridMultilevel"/>
    <w:tmpl w:val="B9F0C7CE"/>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D73463E"/>
    <w:multiLevelType w:val="hybridMultilevel"/>
    <w:tmpl w:val="B9F0C7CE"/>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CC63158"/>
    <w:multiLevelType w:val="hybridMultilevel"/>
    <w:tmpl w:val="80941C32"/>
    <w:lvl w:ilvl="0" w:tplc="82CC3C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2E32D1"/>
    <w:multiLevelType w:val="hybridMultilevel"/>
    <w:tmpl w:val="5FA0E526"/>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4B173AB"/>
    <w:multiLevelType w:val="hybridMultilevel"/>
    <w:tmpl w:val="819CBE34"/>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BFE11D5"/>
    <w:multiLevelType w:val="hybridMultilevel"/>
    <w:tmpl w:val="DC80D2A8"/>
    <w:lvl w:ilvl="0" w:tplc="82CC3C00">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934003"/>
    <w:multiLevelType w:val="hybridMultilevel"/>
    <w:tmpl w:val="BA90DCA6"/>
    <w:lvl w:ilvl="0" w:tplc="A1FE1BAA">
      <w:start w:val="1"/>
      <w:numFmt w:val="decimal"/>
      <w:lvlText w:val="%1."/>
      <w:lvlJc w:val="left"/>
      <w:pPr>
        <w:ind w:left="810"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E55C4B"/>
    <w:multiLevelType w:val="hybridMultilevel"/>
    <w:tmpl w:val="0B2876D8"/>
    <w:lvl w:ilvl="0" w:tplc="82CC3C0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E24A29"/>
    <w:multiLevelType w:val="hybridMultilevel"/>
    <w:tmpl w:val="D2A82AA2"/>
    <w:lvl w:ilvl="0" w:tplc="82CC3C0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1C2BF9"/>
    <w:multiLevelType w:val="hybridMultilevel"/>
    <w:tmpl w:val="006A382C"/>
    <w:lvl w:ilvl="0" w:tplc="FFCAAB88">
      <w:start w:val="1"/>
      <w:numFmt w:val="upperRoman"/>
      <w:lvlText w:val="%1."/>
      <w:lvlJc w:val="left"/>
      <w:pPr>
        <w:ind w:left="3981" w:hanging="720"/>
      </w:pPr>
      <w:rPr>
        <w:rFonts w:hint="default"/>
        <w:b/>
      </w:rPr>
    </w:lvl>
    <w:lvl w:ilvl="1" w:tplc="56020502">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01C3BE1"/>
    <w:multiLevelType w:val="hybridMultilevel"/>
    <w:tmpl w:val="7FA2D47A"/>
    <w:lvl w:ilvl="0" w:tplc="8C32BF46">
      <w:start w:val="1"/>
      <w:numFmt w:val="lowerLetter"/>
      <w:lvlText w:val="%1)"/>
      <w:lvlJc w:val="left"/>
      <w:pPr>
        <w:ind w:left="360" w:hanging="360"/>
      </w:pPr>
      <w:rPr>
        <w:rFonts w:eastAsia="Arial"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15">
    <w:nsid w:val="7A30515A"/>
    <w:multiLevelType w:val="hybridMultilevel"/>
    <w:tmpl w:val="ED1E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2"/>
  </w:num>
  <w:num w:numId="5">
    <w:abstractNumId w:val="1"/>
  </w:num>
  <w:num w:numId="6">
    <w:abstractNumId w:val="14"/>
  </w:num>
  <w:num w:numId="7">
    <w:abstractNumId w:val="0"/>
  </w:num>
  <w:num w:numId="8">
    <w:abstractNumId w:val="13"/>
  </w:num>
  <w:num w:numId="9">
    <w:abstractNumId w:val="15"/>
  </w:num>
  <w:num w:numId="10">
    <w:abstractNumId w:val="3"/>
  </w:num>
  <w:num w:numId="11">
    <w:abstractNumId w:val="10"/>
  </w:num>
  <w:num w:numId="12">
    <w:abstractNumId w:val="2"/>
  </w:num>
  <w:num w:numId="13">
    <w:abstractNumId w:val="7"/>
  </w:num>
  <w:num w:numId="14">
    <w:abstractNumId w:val="4"/>
  </w:num>
  <w:num w:numId="15">
    <w:abstractNumId w:val="8"/>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7C6C"/>
    <w:rsid w:val="00012B1E"/>
    <w:rsid w:val="0003706B"/>
    <w:rsid w:val="000410AB"/>
    <w:rsid w:val="000545F9"/>
    <w:rsid w:val="00061099"/>
    <w:rsid w:val="00064304"/>
    <w:rsid w:val="000705A8"/>
    <w:rsid w:val="000851B6"/>
    <w:rsid w:val="00085E48"/>
    <w:rsid w:val="000D19DB"/>
    <w:rsid w:val="000D2830"/>
    <w:rsid w:val="000D3FB9"/>
    <w:rsid w:val="000E661E"/>
    <w:rsid w:val="000F5542"/>
    <w:rsid w:val="000F5A9B"/>
    <w:rsid w:val="00110CF8"/>
    <w:rsid w:val="00153B47"/>
    <w:rsid w:val="0015435A"/>
    <w:rsid w:val="00155C26"/>
    <w:rsid w:val="00171590"/>
    <w:rsid w:val="001973AC"/>
    <w:rsid w:val="001A55A4"/>
    <w:rsid w:val="001B5CE1"/>
    <w:rsid w:val="001B5FD3"/>
    <w:rsid w:val="001B70EC"/>
    <w:rsid w:val="001C4FEE"/>
    <w:rsid w:val="001D685B"/>
    <w:rsid w:val="001F7C6C"/>
    <w:rsid w:val="00216737"/>
    <w:rsid w:val="00233C2F"/>
    <w:rsid w:val="0027112A"/>
    <w:rsid w:val="00284A97"/>
    <w:rsid w:val="002851F9"/>
    <w:rsid w:val="002920BA"/>
    <w:rsid w:val="00294D65"/>
    <w:rsid w:val="00296E1F"/>
    <w:rsid w:val="002A226B"/>
    <w:rsid w:val="002A423F"/>
    <w:rsid w:val="002C0331"/>
    <w:rsid w:val="002C2B16"/>
    <w:rsid w:val="002D3533"/>
    <w:rsid w:val="002D35E8"/>
    <w:rsid w:val="00325405"/>
    <w:rsid w:val="00335BC0"/>
    <w:rsid w:val="003462EA"/>
    <w:rsid w:val="00356218"/>
    <w:rsid w:val="0036266D"/>
    <w:rsid w:val="003930EB"/>
    <w:rsid w:val="00393982"/>
    <w:rsid w:val="003A400A"/>
    <w:rsid w:val="003B0579"/>
    <w:rsid w:val="003D36A4"/>
    <w:rsid w:val="00411472"/>
    <w:rsid w:val="00421AB3"/>
    <w:rsid w:val="00437510"/>
    <w:rsid w:val="00445BF9"/>
    <w:rsid w:val="0045182B"/>
    <w:rsid w:val="0046274F"/>
    <w:rsid w:val="004820C3"/>
    <w:rsid w:val="00492503"/>
    <w:rsid w:val="004A77F5"/>
    <w:rsid w:val="004C0DBA"/>
    <w:rsid w:val="004E1AEA"/>
    <w:rsid w:val="004F622C"/>
    <w:rsid w:val="00515B1E"/>
    <w:rsid w:val="0054490B"/>
    <w:rsid w:val="00565F61"/>
    <w:rsid w:val="0058755C"/>
    <w:rsid w:val="00587AD8"/>
    <w:rsid w:val="00587E40"/>
    <w:rsid w:val="005B1F00"/>
    <w:rsid w:val="005B2D43"/>
    <w:rsid w:val="005B672A"/>
    <w:rsid w:val="005D694C"/>
    <w:rsid w:val="005E45D8"/>
    <w:rsid w:val="005E48BD"/>
    <w:rsid w:val="005F15A6"/>
    <w:rsid w:val="005F61C4"/>
    <w:rsid w:val="005F6728"/>
    <w:rsid w:val="005F7471"/>
    <w:rsid w:val="005F7EB3"/>
    <w:rsid w:val="00604551"/>
    <w:rsid w:val="00607BA8"/>
    <w:rsid w:val="00611EF5"/>
    <w:rsid w:val="006165E3"/>
    <w:rsid w:val="00625638"/>
    <w:rsid w:val="00625CDB"/>
    <w:rsid w:val="006335D3"/>
    <w:rsid w:val="00634954"/>
    <w:rsid w:val="00635065"/>
    <w:rsid w:val="0064005A"/>
    <w:rsid w:val="00651E32"/>
    <w:rsid w:val="006529BB"/>
    <w:rsid w:val="00655B03"/>
    <w:rsid w:val="00657775"/>
    <w:rsid w:val="00661A2E"/>
    <w:rsid w:val="0066432B"/>
    <w:rsid w:val="006651E2"/>
    <w:rsid w:val="00667081"/>
    <w:rsid w:val="00670A30"/>
    <w:rsid w:val="006A2A3E"/>
    <w:rsid w:val="006B4426"/>
    <w:rsid w:val="006B53EF"/>
    <w:rsid w:val="006B613B"/>
    <w:rsid w:val="006E06C9"/>
    <w:rsid w:val="006E1CA2"/>
    <w:rsid w:val="006F3F80"/>
    <w:rsid w:val="007117B6"/>
    <w:rsid w:val="00712717"/>
    <w:rsid w:val="0071465C"/>
    <w:rsid w:val="0072325C"/>
    <w:rsid w:val="007712EA"/>
    <w:rsid w:val="00784A1D"/>
    <w:rsid w:val="007A3364"/>
    <w:rsid w:val="007A6D63"/>
    <w:rsid w:val="007B1EB7"/>
    <w:rsid w:val="007D446B"/>
    <w:rsid w:val="007D6107"/>
    <w:rsid w:val="007E61D5"/>
    <w:rsid w:val="007F1312"/>
    <w:rsid w:val="00803250"/>
    <w:rsid w:val="00811696"/>
    <w:rsid w:val="00846212"/>
    <w:rsid w:val="008531B6"/>
    <w:rsid w:val="00863EE8"/>
    <w:rsid w:val="00871718"/>
    <w:rsid w:val="0087774A"/>
    <w:rsid w:val="00893B71"/>
    <w:rsid w:val="008B08BA"/>
    <w:rsid w:val="008B2174"/>
    <w:rsid w:val="008B23B2"/>
    <w:rsid w:val="008B3C86"/>
    <w:rsid w:val="008B5A95"/>
    <w:rsid w:val="008C0637"/>
    <w:rsid w:val="008C19AA"/>
    <w:rsid w:val="008D0A91"/>
    <w:rsid w:val="008D2597"/>
    <w:rsid w:val="008D3D19"/>
    <w:rsid w:val="008D5CDF"/>
    <w:rsid w:val="008D6FE9"/>
    <w:rsid w:val="00905A7A"/>
    <w:rsid w:val="00906E73"/>
    <w:rsid w:val="00911654"/>
    <w:rsid w:val="0091258A"/>
    <w:rsid w:val="0093492E"/>
    <w:rsid w:val="00943613"/>
    <w:rsid w:val="009438BA"/>
    <w:rsid w:val="00944C3E"/>
    <w:rsid w:val="00945690"/>
    <w:rsid w:val="00972320"/>
    <w:rsid w:val="00990BB8"/>
    <w:rsid w:val="009D0172"/>
    <w:rsid w:val="009D2885"/>
    <w:rsid w:val="00A13FCB"/>
    <w:rsid w:val="00A30597"/>
    <w:rsid w:val="00A31B06"/>
    <w:rsid w:val="00A339B0"/>
    <w:rsid w:val="00A373C6"/>
    <w:rsid w:val="00A73238"/>
    <w:rsid w:val="00A86076"/>
    <w:rsid w:val="00A9583C"/>
    <w:rsid w:val="00AA14EC"/>
    <w:rsid w:val="00AA2DF4"/>
    <w:rsid w:val="00AA4D0F"/>
    <w:rsid w:val="00AB56AE"/>
    <w:rsid w:val="00AC7C55"/>
    <w:rsid w:val="00AD2214"/>
    <w:rsid w:val="00AF559D"/>
    <w:rsid w:val="00B04B95"/>
    <w:rsid w:val="00B1312E"/>
    <w:rsid w:val="00B1314A"/>
    <w:rsid w:val="00B26B57"/>
    <w:rsid w:val="00B3672F"/>
    <w:rsid w:val="00B37BE5"/>
    <w:rsid w:val="00B402D6"/>
    <w:rsid w:val="00B4107B"/>
    <w:rsid w:val="00B521D4"/>
    <w:rsid w:val="00B60A73"/>
    <w:rsid w:val="00B61678"/>
    <w:rsid w:val="00B65C98"/>
    <w:rsid w:val="00B65F41"/>
    <w:rsid w:val="00B73050"/>
    <w:rsid w:val="00B731A4"/>
    <w:rsid w:val="00B85084"/>
    <w:rsid w:val="00B907C6"/>
    <w:rsid w:val="00B90F9E"/>
    <w:rsid w:val="00BA3F05"/>
    <w:rsid w:val="00BB38E5"/>
    <w:rsid w:val="00BB64E0"/>
    <w:rsid w:val="00BD6187"/>
    <w:rsid w:val="00BE4B30"/>
    <w:rsid w:val="00BF225A"/>
    <w:rsid w:val="00C0475B"/>
    <w:rsid w:val="00C448D7"/>
    <w:rsid w:val="00C67E0F"/>
    <w:rsid w:val="00C9238D"/>
    <w:rsid w:val="00CC1770"/>
    <w:rsid w:val="00CD48F0"/>
    <w:rsid w:val="00CE0453"/>
    <w:rsid w:val="00CF049F"/>
    <w:rsid w:val="00CF2A55"/>
    <w:rsid w:val="00CF31A1"/>
    <w:rsid w:val="00CF6798"/>
    <w:rsid w:val="00D04C49"/>
    <w:rsid w:val="00D100C3"/>
    <w:rsid w:val="00D55AB8"/>
    <w:rsid w:val="00D56C13"/>
    <w:rsid w:val="00D759EB"/>
    <w:rsid w:val="00D86AC3"/>
    <w:rsid w:val="00D94E3D"/>
    <w:rsid w:val="00DB22D8"/>
    <w:rsid w:val="00DC735C"/>
    <w:rsid w:val="00DC799A"/>
    <w:rsid w:val="00DE4911"/>
    <w:rsid w:val="00DF729C"/>
    <w:rsid w:val="00E00E8A"/>
    <w:rsid w:val="00E074B1"/>
    <w:rsid w:val="00E32E29"/>
    <w:rsid w:val="00E335EF"/>
    <w:rsid w:val="00E35540"/>
    <w:rsid w:val="00E3763D"/>
    <w:rsid w:val="00E40FAD"/>
    <w:rsid w:val="00E46451"/>
    <w:rsid w:val="00E46C68"/>
    <w:rsid w:val="00E50C4C"/>
    <w:rsid w:val="00E531B0"/>
    <w:rsid w:val="00E557C1"/>
    <w:rsid w:val="00E6389B"/>
    <w:rsid w:val="00E9105B"/>
    <w:rsid w:val="00E91120"/>
    <w:rsid w:val="00E93872"/>
    <w:rsid w:val="00E94708"/>
    <w:rsid w:val="00E95E1F"/>
    <w:rsid w:val="00EA4BE1"/>
    <w:rsid w:val="00EA6360"/>
    <w:rsid w:val="00EB00AA"/>
    <w:rsid w:val="00EC7294"/>
    <w:rsid w:val="00ED2D35"/>
    <w:rsid w:val="00ED6296"/>
    <w:rsid w:val="00F208DA"/>
    <w:rsid w:val="00F30664"/>
    <w:rsid w:val="00F36F5A"/>
    <w:rsid w:val="00F54A78"/>
    <w:rsid w:val="00F9273A"/>
    <w:rsid w:val="00F95BC1"/>
    <w:rsid w:val="00FB55CC"/>
    <w:rsid w:val="00FC3741"/>
    <w:rsid w:val="00FC52EB"/>
    <w:rsid w:val="00FD1FA6"/>
    <w:rsid w:val="00FE7EC3"/>
    <w:rsid w:val="00FF11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5"/>
    <w:pPr>
      <w:spacing w:after="200" w:line="276" w:lineRule="auto"/>
    </w:pPr>
    <w:rPr>
      <w:sz w:val="22"/>
      <w:szCs w:val="22"/>
      <w:lang w:eastAsia="en-US"/>
    </w:rPr>
  </w:style>
  <w:style w:type="paragraph" w:styleId="Ttulo1">
    <w:name w:val="heading 1"/>
    <w:basedOn w:val="Normal"/>
    <w:next w:val="Normal"/>
    <w:link w:val="Ttulo1Car"/>
    <w:uiPriority w:val="9"/>
    <w:qFormat/>
    <w:rsid w:val="006E0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0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 w:type="character" w:customStyle="1" w:styleId="Ttulo1Car">
    <w:name w:val="Título 1 Car"/>
    <w:basedOn w:val="Fuentedeprrafopredeter"/>
    <w:link w:val="Ttulo1"/>
    <w:uiPriority w:val="9"/>
    <w:rsid w:val="006E06C9"/>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6E06C9"/>
    <w:rPr>
      <w:rFonts w:asciiTheme="majorHAnsi" w:eastAsiaTheme="majorEastAsia" w:hAnsiTheme="majorHAnsi" w:cstheme="majorBidi"/>
      <w:b/>
      <w:bCs/>
      <w:color w:val="4F81BD" w:themeColor="accent1"/>
      <w:sz w:val="26"/>
      <w:szCs w:val="26"/>
      <w:lang w:eastAsia="en-US"/>
    </w:rPr>
  </w:style>
  <w:style w:type="paragraph" w:styleId="Sinespaciado">
    <w:name w:val="No Spacing"/>
    <w:uiPriority w:val="1"/>
    <w:qFormat/>
    <w:rsid w:val="006E06C9"/>
    <w:rPr>
      <w:rFonts w:asciiTheme="minorHAnsi" w:eastAsiaTheme="minorHAnsi" w:hAnsiTheme="minorHAnsi" w:cstheme="minorBidi"/>
      <w:sz w:val="22"/>
      <w:szCs w:val="22"/>
      <w:lang w:eastAsia="en-US"/>
    </w:rPr>
  </w:style>
  <w:style w:type="table" w:styleId="Tablaconcuadrcula">
    <w:name w:val="Table Grid"/>
    <w:basedOn w:val="Tablanormal"/>
    <w:uiPriority w:val="59"/>
    <w:rsid w:val="006E0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E0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6E06C9"/>
    <w:pPr>
      <w:ind w:left="283" w:hanging="283"/>
      <w:contextualSpacing/>
    </w:pPr>
    <w:rPr>
      <w:rFonts w:asciiTheme="minorHAnsi" w:eastAsiaTheme="minorHAnsi" w:hAnsiTheme="minorHAnsi" w:cstheme="minorBidi"/>
    </w:rPr>
  </w:style>
  <w:style w:type="paragraph" w:styleId="Lista2">
    <w:name w:val="List 2"/>
    <w:basedOn w:val="Normal"/>
    <w:uiPriority w:val="99"/>
    <w:unhideWhenUsed/>
    <w:rsid w:val="006E06C9"/>
    <w:pPr>
      <w:ind w:left="566" w:hanging="283"/>
      <w:contextualSpacing/>
    </w:pPr>
    <w:rPr>
      <w:rFonts w:asciiTheme="minorHAnsi" w:eastAsiaTheme="minorHAnsi" w:hAnsiTheme="minorHAnsi" w:cstheme="minorBidi"/>
    </w:rPr>
  </w:style>
  <w:style w:type="paragraph" w:styleId="Lista3">
    <w:name w:val="List 3"/>
    <w:basedOn w:val="Normal"/>
    <w:uiPriority w:val="99"/>
    <w:unhideWhenUsed/>
    <w:rsid w:val="006E06C9"/>
    <w:pPr>
      <w:ind w:left="849" w:hanging="283"/>
      <w:contextualSpacing/>
    </w:pPr>
    <w:rPr>
      <w:rFonts w:asciiTheme="minorHAnsi" w:eastAsiaTheme="minorHAnsi" w:hAnsiTheme="minorHAnsi" w:cstheme="minorBidi"/>
    </w:rPr>
  </w:style>
  <w:style w:type="paragraph" w:styleId="Continuarlista2">
    <w:name w:val="List Continue 2"/>
    <w:basedOn w:val="Normal"/>
    <w:uiPriority w:val="99"/>
    <w:unhideWhenUsed/>
    <w:rsid w:val="006E06C9"/>
    <w:pPr>
      <w:spacing w:after="120"/>
      <w:ind w:left="566"/>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6E06C9"/>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6E06C9"/>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6E06C9"/>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semiHidden/>
    <w:rsid w:val="006E06C9"/>
    <w:rPr>
      <w:rFonts w:asciiTheme="minorHAnsi" w:eastAsiaTheme="minorHAnsi" w:hAnsiTheme="minorHAnsi" w:cstheme="minorBid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6E06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E06C9"/>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6E06C9"/>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E06C9"/>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E06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5"/>
    <w:pPr>
      <w:spacing w:after="200" w:line="276" w:lineRule="auto"/>
    </w:pPr>
    <w:rPr>
      <w:sz w:val="22"/>
      <w:szCs w:val="22"/>
      <w:lang w:eastAsia="en-US"/>
    </w:rPr>
  </w:style>
  <w:style w:type="paragraph" w:styleId="Ttulo1">
    <w:name w:val="heading 1"/>
    <w:basedOn w:val="Normal"/>
    <w:next w:val="Normal"/>
    <w:link w:val="Ttulo1Car"/>
    <w:uiPriority w:val="9"/>
    <w:qFormat/>
    <w:rsid w:val="006E0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0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 w:type="character" w:customStyle="1" w:styleId="Ttulo1Car">
    <w:name w:val="Título 1 Car"/>
    <w:basedOn w:val="Fuentedeprrafopredeter"/>
    <w:link w:val="Ttulo1"/>
    <w:uiPriority w:val="9"/>
    <w:rsid w:val="006E06C9"/>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6E06C9"/>
    <w:rPr>
      <w:rFonts w:asciiTheme="majorHAnsi" w:eastAsiaTheme="majorEastAsia" w:hAnsiTheme="majorHAnsi" w:cstheme="majorBidi"/>
      <w:b/>
      <w:bCs/>
      <w:color w:val="4F81BD" w:themeColor="accent1"/>
      <w:sz w:val="26"/>
      <w:szCs w:val="26"/>
      <w:lang w:eastAsia="en-US"/>
    </w:rPr>
  </w:style>
  <w:style w:type="paragraph" w:styleId="Sinespaciado">
    <w:name w:val="No Spacing"/>
    <w:uiPriority w:val="1"/>
    <w:qFormat/>
    <w:rsid w:val="006E06C9"/>
    <w:rPr>
      <w:rFonts w:asciiTheme="minorHAnsi" w:eastAsiaTheme="minorHAnsi" w:hAnsiTheme="minorHAnsi" w:cstheme="minorBidi"/>
      <w:sz w:val="22"/>
      <w:szCs w:val="22"/>
      <w:lang w:eastAsia="en-US"/>
    </w:rPr>
  </w:style>
  <w:style w:type="table" w:styleId="Tablaconcuadrcula">
    <w:name w:val="Table Grid"/>
    <w:basedOn w:val="Tablanormal"/>
    <w:uiPriority w:val="59"/>
    <w:rsid w:val="006E06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E06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6E06C9"/>
    <w:pPr>
      <w:ind w:left="283" w:hanging="283"/>
      <w:contextualSpacing/>
    </w:pPr>
    <w:rPr>
      <w:rFonts w:asciiTheme="minorHAnsi" w:eastAsiaTheme="minorHAnsi" w:hAnsiTheme="minorHAnsi" w:cstheme="minorBidi"/>
    </w:rPr>
  </w:style>
  <w:style w:type="paragraph" w:styleId="Lista2">
    <w:name w:val="List 2"/>
    <w:basedOn w:val="Normal"/>
    <w:uiPriority w:val="99"/>
    <w:unhideWhenUsed/>
    <w:rsid w:val="006E06C9"/>
    <w:pPr>
      <w:ind w:left="566" w:hanging="283"/>
      <w:contextualSpacing/>
    </w:pPr>
    <w:rPr>
      <w:rFonts w:asciiTheme="minorHAnsi" w:eastAsiaTheme="minorHAnsi" w:hAnsiTheme="minorHAnsi" w:cstheme="minorBidi"/>
    </w:rPr>
  </w:style>
  <w:style w:type="paragraph" w:styleId="Lista3">
    <w:name w:val="List 3"/>
    <w:basedOn w:val="Normal"/>
    <w:uiPriority w:val="99"/>
    <w:unhideWhenUsed/>
    <w:rsid w:val="006E06C9"/>
    <w:pPr>
      <w:ind w:left="849" w:hanging="283"/>
      <w:contextualSpacing/>
    </w:pPr>
    <w:rPr>
      <w:rFonts w:asciiTheme="minorHAnsi" w:eastAsiaTheme="minorHAnsi" w:hAnsiTheme="minorHAnsi" w:cstheme="minorBidi"/>
    </w:rPr>
  </w:style>
  <w:style w:type="paragraph" w:styleId="Continuarlista2">
    <w:name w:val="List Continue 2"/>
    <w:basedOn w:val="Normal"/>
    <w:uiPriority w:val="99"/>
    <w:unhideWhenUsed/>
    <w:rsid w:val="006E06C9"/>
    <w:pPr>
      <w:spacing w:after="120"/>
      <w:ind w:left="566"/>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6E06C9"/>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6E06C9"/>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6E06C9"/>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semiHidden/>
    <w:rsid w:val="006E06C9"/>
    <w:rPr>
      <w:rFonts w:asciiTheme="minorHAnsi" w:eastAsiaTheme="minorHAnsi" w:hAnsiTheme="minorHAnsi" w:cstheme="minorBid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6E06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E06C9"/>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6E06C9"/>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E06C9"/>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E06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A4CC-54A8-4B02-A371-5F1D45C6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6784</Words>
  <Characters>37315</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IFE</Company>
  <LinksUpToDate>false</LinksUpToDate>
  <CharactersWithSpaces>44011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MC</dc:creator>
  <cp:lastModifiedBy>Instituto Federal Electoral</cp:lastModifiedBy>
  <cp:revision>4</cp:revision>
  <cp:lastPrinted>2015-01-19T18:58:00Z</cp:lastPrinted>
  <dcterms:created xsi:type="dcterms:W3CDTF">2015-02-26T23:27:00Z</dcterms:created>
  <dcterms:modified xsi:type="dcterms:W3CDTF">2015-02-26T23:32:00Z</dcterms:modified>
</cp:coreProperties>
</file>