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8C6250" w:rsidRDefault="008C6250" w:rsidP="008C6250">
      <w:pPr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8C6250">
        <w:rPr>
          <w:rFonts w:ascii="Palatino Linotype" w:hAnsi="Palatino Linotype"/>
          <w:b/>
          <w:sz w:val="28"/>
          <w:szCs w:val="28"/>
          <w:lang w:val="es-MX"/>
        </w:rPr>
        <w:t>Reg</w:t>
      </w:r>
      <w:bookmarkStart w:id="0" w:name="_GoBack"/>
      <w:bookmarkEnd w:id="0"/>
      <w:r w:rsidRPr="008C6250">
        <w:rPr>
          <w:rFonts w:ascii="Palatino Linotype" w:hAnsi="Palatino Linotype"/>
          <w:b/>
          <w:sz w:val="28"/>
          <w:szCs w:val="28"/>
          <w:lang w:val="es-MX"/>
        </w:rPr>
        <w:t>lamento para las Organizaciones Sectoriales</w:t>
      </w:r>
    </w:p>
    <w:p w:rsidR="008C6250" w:rsidRPr="008C6250" w:rsidRDefault="008C6250" w:rsidP="008C6250">
      <w:pPr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center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>Capítulo Primero</w:t>
      </w:r>
    </w:p>
    <w:p w:rsidR="008C6250" w:rsidRPr="008C6250" w:rsidRDefault="008C6250" w:rsidP="008C6250">
      <w:pPr>
        <w:jc w:val="center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>Disposiciones Generales</w:t>
      </w:r>
    </w:p>
    <w:p w:rsidR="008C6250" w:rsidRPr="008C6250" w:rsidRDefault="008C6250" w:rsidP="008C6250">
      <w:pPr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pStyle w:val="yiv655737270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1.-</w:t>
      </w:r>
      <w:r w:rsidRPr="008C6250">
        <w:rPr>
          <w:rFonts w:ascii="Palatino Linotype" w:hAnsi="Palatino Linotype"/>
          <w:lang w:val="es-MX"/>
        </w:rPr>
        <w:t xml:space="preserve"> </w:t>
      </w:r>
      <w:r w:rsidRPr="008C6250">
        <w:rPr>
          <w:rFonts w:ascii="Palatino Linotype" w:hAnsi="Palatino Linotype" w:cs="Arial"/>
          <w:lang w:val="es-MX"/>
        </w:rPr>
        <w:t>El presente ordenamiento es reglamentario de los artículos 51, 52 y 53 de los Estatutos de Movimiento Ciudadano, es de aplicación general para los afiliados, simpatizantes y ciudadanos sin afiliación partidista que participen en las organizaciones sectoriales.</w:t>
      </w:r>
    </w:p>
    <w:p w:rsidR="008C6250" w:rsidRPr="008C6250" w:rsidRDefault="008C6250" w:rsidP="008C6250">
      <w:pPr>
        <w:pStyle w:val="yiv655737270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es-MX"/>
        </w:rPr>
      </w:pPr>
      <w:r w:rsidRPr="008C6250">
        <w:rPr>
          <w:rFonts w:ascii="Palatino Linotype" w:hAnsi="Palatino Linotype" w:cs="Arial"/>
          <w:lang w:val="es-MX"/>
        </w:rPr>
        <w:t> </w:t>
      </w:r>
    </w:p>
    <w:p w:rsidR="008C6250" w:rsidRPr="008C6250" w:rsidRDefault="008C6250" w:rsidP="008C6250">
      <w:pPr>
        <w:pStyle w:val="yiv655737270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es-MX"/>
        </w:rPr>
      </w:pPr>
      <w:r w:rsidRPr="008C6250">
        <w:rPr>
          <w:rFonts w:ascii="Palatino Linotype" w:hAnsi="Palatino Linotype" w:cs="Arial"/>
          <w:lang w:val="es-MX"/>
        </w:rPr>
        <w:t>Tiene por objeto sentar las bases para analizar, estudiar, y formular propuestas dentro de los distintos sectores temáticos; facilitar y fomentar la participación en el trabajo sectorial de todas aquellas personas interesadas, ya sea por afinidad, dedicación profesional o voluntad participativa, así como garantizar la presencia e interlocución directa con los ciudadanos y las ciudadanas, en cada ámbito de actuación, siendo cauce de sus propuestas y sugerencias.</w:t>
      </w:r>
    </w:p>
    <w:p w:rsidR="008C6250" w:rsidRPr="008C6250" w:rsidRDefault="008C6250" w:rsidP="008C6250">
      <w:pPr>
        <w:pStyle w:val="yiv655737270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es-MX"/>
        </w:rPr>
      </w:pPr>
      <w:r w:rsidRPr="008C6250">
        <w:rPr>
          <w:rFonts w:ascii="Palatino Linotype" w:hAnsi="Palatino Linotype" w:cs="Arial"/>
          <w:lang w:val="es-MX"/>
        </w:rPr>
        <w:t> </w:t>
      </w:r>
    </w:p>
    <w:p w:rsidR="008C6250" w:rsidRPr="008C6250" w:rsidRDefault="008C6250" w:rsidP="008C6250">
      <w:pPr>
        <w:pStyle w:val="yiv655737270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es-MX"/>
        </w:rPr>
      </w:pPr>
      <w:r w:rsidRPr="008C6250">
        <w:rPr>
          <w:rFonts w:ascii="Palatino Linotype" w:hAnsi="Palatino Linotype" w:cs="Arial"/>
          <w:lang w:val="es-MX"/>
        </w:rPr>
        <w:t xml:space="preserve">Las organizaciones sectoriales son estructuras de participación directa de los afiliados, </w:t>
      </w:r>
      <w:r w:rsidRPr="008C6250">
        <w:rPr>
          <w:rFonts w:ascii="Palatino Linotype" w:hAnsi="Palatino Linotype"/>
          <w:lang w:val="es-MX"/>
        </w:rPr>
        <w:t>ciudadanos sin filiación partidista</w:t>
      </w:r>
      <w:r w:rsidRPr="008C6250">
        <w:rPr>
          <w:rFonts w:ascii="Palatino Linotype" w:hAnsi="Palatino Linotype" w:cs="Arial"/>
          <w:lang w:val="es-MX"/>
        </w:rPr>
        <w:t xml:space="preserve"> y simpatizantes de Movimiento Ciudadano en tareas de información, debate y propuestas relacionadas con los temas o materias que cada una trata en su ámbito.</w:t>
      </w:r>
    </w:p>
    <w:p w:rsidR="008C6250" w:rsidRPr="008C6250" w:rsidRDefault="008C6250" w:rsidP="008C6250">
      <w:pPr>
        <w:pStyle w:val="yiv655737270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es-MX"/>
        </w:rPr>
      </w:pPr>
      <w:r w:rsidRPr="008C6250">
        <w:rPr>
          <w:rFonts w:ascii="Palatino Linotype" w:hAnsi="Palatino Linotype" w:cs="Arial"/>
          <w:lang w:val="es-MX"/>
        </w:rPr>
        <w:t> 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2.-</w:t>
      </w:r>
      <w:r w:rsidRPr="008C6250">
        <w:rPr>
          <w:rFonts w:ascii="Palatino Linotype" w:hAnsi="Palatino Linotype"/>
          <w:lang w:val="es-MX"/>
        </w:rPr>
        <w:t xml:space="preserve"> Las disposiciones del presente reglamento tienen como finalidad: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pStyle w:val="Prrafodelista"/>
        <w:numPr>
          <w:ilvl w:val="0"/>
          <w:numId w:val="3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Facilitar la integración y funcionamiento de las estructuras de las organizaciones sectoriales.</w:t>
      </w:r>
    </w:p>
    <w:p w:rsidR="008C6250" w:rsidRPr="008C6250" w:rsidRDefault="008C6250" w:rsidP="008C6250">
      <w:pPr>
        <w:pStyle w:val="Prrafodelista"/>
        <w:numPr>
          <w:ilvl w:val="0"/>
          <w:numId w:val="3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Impulsar la participación de los afiliados, simpatizantes y ciudadanos sin filiación partidista en el análisis, estudio, formulación y diagnóstico de propuestas, de manera temática que coadyuven en la elaboración de los programas políticos, electorales y políticas públicas, para que se materialicen en proyectos legislativos que los legisladores y grupos parlamentarios de Movimiento Ciudadano puedan presentar en los ámbitos federal o local.</w:t>
      </w:r>
    </w:p>
    <w:p w:rsidR="008C6250" w:rsidRPr="008C6250" w:rsidRDefault="008C6250" w:rsidP="008C6250">
      <w:pPr>
        <w:pStyle w:val="Prrafodelista"/>
        <w:numPr>
          <w:ilvl w:val="0"/>
          <w:numId w:val="3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Propiciar que las propuestas elaboradas por los grupos de estudio, se entreguen a los órganos de dirección, por conducto de su Presidente o Secretario Técnico, a fin de que éstas sean consideradas por Movimiento Ciudadano.</w:t>
      </w:r>
    </w:p>
    <w:p w:rsidR="008C6250" w:rsidRPr="008C6250" w:rsidRDefault="008C6250" w:rsidP="008C6250">
      <w:pPr>
        <w:pStyle w:val="Prrafodelista"/>
        <w:numPr>
          <w:ilvl w:val="0"/>
          <w:numId w:val="3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lastRenderedPageBreak/>
        <w:t>Promover foros de análisis, discusión y propuestas con las distintas organizaciones sectoriales para apoyarles en la consecución de sus metas o fines, preferentemente, en la</w:t>
      </w:r>
      <w:r w:rsidRPr="008C6250">
        <w:rPr>
          <w:rFonts w:ascii="Palatino Linotype" w:hAnsi="Palatino Linotype"/>
          <w:b/>
          <w:lang w:val="es-MX"/>
        </w:rPr>
        <w:t>s</w:t>
      </w:r>
      <w:r w:rsidRPr="008C6250">
        <w:rPr>
          <w:rFonts w:ascii="Palatino Linotype" w:hAnsi="Palatino Linotype"/>
          <w:lang w:val="es-MX"/>
        </w:rPr>
        <w:t xml:space="preserve"> instalaciones de Movimiento Ciudadano.</w:t>
      </w:r>
    </w:p>
    <w:p w:rsidR="008C6250" w:rsidRPr="008C6250" w:rsidRDefault="008C6250" w:rsidP="008C6250">
      <w:pPr>
        <w:pStyle w:val="Prrafodelista"/>
        <w:numPr>
          <w:ilvl w:val="0"/>
          <w:numId w:val="3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Convocar a expertos en los diversos temas de interés de las organizaciones sectoriales para que contribuyan a su desarrollo y a la solución de los asuntos planteados.</w:t>
      </w:r>
    </w:p>
    <w:p w:rsidR="008C6250" w:rsidRPr="008C6250" w:rsidRDefault="008C6250" w:rsidP="008C6250">
      <w:pPr>
        <w:ind w:left="360"/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3.-</w:t>
      </w:r>
      <w:r w:rsidRPr="008C6250">
        <w:rPr>
          <w:rFonts w:ascii="Palatino Linotype" w:hAnsi="Palatino Linotype"/>
          <w:lang w:val="es-MX"/>
        </w:rPr>
        <w:t xml:space="preserve"> Las diversas organizaciones sectoriales, junto con los expertos en los temas de que se trate, llevarán un registro de las conclusiones a las que hayan llegado para su seguimiento, evaluación e impulso.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4.-</w:t>
      </w:r>
      <w:r w:rsidRPr="008C6250">
        <w:rPr>
          <w:rFonts w:ascii="Palatino Linotype" w:hAnsi="Palatino Linotype"/>
          <w:lang w:val="es-MX"/>
        </w:rPr>
        <w:t xml:space="preserve"> Todo afiliado, simpatizante y ciudadano sin filiación partidista, de conformidad con los documentos básicos de Movimiento Ciudadano y el presente reglamento, tiene derecho a participar en las organizaciones sectoriales de manera directa en tareas de información, debate y propuestas relacionadas con las materias propias de su ámbito de actuación.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center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>Capítulo Segundo</w:t>
      </w:r>
    </w:p>
    <w:p w:rsidR="008C6250" w:rsidRPr="008C6250" w:rsidRDefault="008C6250" w:rsidP="008C6250">
      <w:pPr>
        <w:jc w:val="center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>De su Organización</w:t>
      </w:r>
    </w:p>
    <w:p w:rsidR="008C6250" w:rsidRPr="008C6250" w:rsidRDefault="008C6250" w:rsidP="008C6250">
      <w:pPr>
        <w:tabs>
          <w:tab w:val="left" w:pos="2235"/>
        </w:tabs>
        <w:jc w:val="both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ab/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5.-</w:t>
      </w:r>
      <w:r w:rsidRPr="008C6250">
        <w:rPr>
          <w:rFonts w:ascii="Palatino Linotype" w:hAnsi="Palatino Linotype"/>
          <w:lang w:val="es-MX"/>
        </w:rPr>
        <w:t xml:space="preserve"> Las organizaciones sectoriales temáticas estarán conformadas por un Presidente, un Consejo Asesor conformado por un mínimo de diez y un máximo de veinte integrantes y un Secretario Técnico, que serán nombrados por la Comisión Operativa Nacional. Los nombramientos deberán ser ratificados por la Coordinadora Ciudadana Nacional.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6.-</w:t>
      </w:r>
      <w:r w:rsidRPr="008C6250">
        <w:rPr>
          <w:rFonts w:ascii="Palatino Linotype" w:hAnsi="Palatino Linotype"/>
          <w:lang w:val="es-MX"/>
        </w:rPr>
        <w:t xml:space="preserve"> Para la evaluación y estímulo de las actividades de las organizaciones sectoriales, se crea una Comisión de Evaluación y Seguimiento de las Organizaciones Sectoriales.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color w:val="FF0000"/>
          <w:lang w:val="es-MX"/>
        </w:rPr>
      </w:pPr>
      <w:r w:rsidRPr="008C6250">
        <w:rPr>
          <w:rFonts w:ascii="Palatino Linotype" w:hAnsi="Palatino Linotype"/>
          <w:lang w:val="es-MX"/>
        </w:rPr>
        <w:t xml:space="preserve">La Comisión de Evaluación y Seguimiento de las Organizaciones Sectoriales estará integrada por tres miembros del Consejo Ciudadano Nacional, dos integrantes de la Coordinadora Ciudadana Nacional, dos integrantes de la Comisión Operativa Nacional y por un Secretario Técnico, que lo será el Secretario de Organizaciones Sectoriales.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La Comisión de Evaluación y Seguimiento de las Organizaciones Sectoriales hará una evaluación cuatrimestral del desempeño de las organizaciones sectoriales.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lastRenderedPageBreak/>
        <w:t>Artículo 7.-</w:t>
      </w:r>
      <w:r w:rsidRPr="008C6250">
        <w:rPr>
          <w:rFonts w:ascii="Palatino Linotype" w:hAnsi="Palatino Linotype"/>
          <w:lang w:val="es-MX"/>
        </w:rPr>
        <w:t xml:space="preserve"> Las organizaciones sectoriales temáticas, previo acuerdo de la Comisión de Evaluación y Seguimiento, podrán establecer delegaciones estatales, distritales y municipales.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8.-</w:t>
      </w:r>
      <w:r w:rsidRPr="008C6250">
        <w:rPr>
          <w:rFonts w:ascii="Palatino Linotype" w:hAnsi="Palatino Linotype"/>
          <w:lang w:val="es-MX"/>
        </w:rPr>
        <w:t xml:space="preserve"> Los órganos de dirección de las organizaciones sectoriales temáticas durarán en su encargo tres años y podrán ser ratificados por un período adicional igual.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9.-</w:t>
      </w:r>
      <w:r w:rsidRPr="008C6250">
        <w:rPr>
          <w:rFonts w:ascii="Palatino Linotype" w:hAnsi="Palatino Linotype"/>
          <w:lang w:val="es-MX"/>
        </w:rPr>
        <w:t xml:space="preserve"> Cada una de las organizaciones sectoriales temáticas, se reunirá cuando lo estime necesario, y serán encabezadas por su Presidente y en su ausencia por el Secretario Técnico.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10.-</w:t>
      </w:r>
      <w:r w:rsidRPr="008C6250">
        <w:rPr>
          <w:rFonts w:ascii="Palatino Linotype" w:hAnsi="Palatino Linotype"/>
          <w:lang w:val="es-MX"/>
        </w:rPr>
        <w:t xml:space="preserve"> Las organizaciones sectoriales podrán solicitar a la Coordinadora Ciudadana Nacional por conducto de la Comisión Operativa Nacional, que en sus sesiones se incluyan en el Orden del Día los temas de su interés, a fin de que se discutan y de ser procedente, se aprueben.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pStyle w:val="NormalWeb"/>
        <w:spacing w:after="0"/>
        <w:jc w:val="center"/>
        <w:rPr>
          <w:rStyle w:val="Textoennegrita"/>
          <w:rFonts w:ascii="Palatino Linotype" w:hAnsi="Palatino Linotype" w:cs="Arial"/>
          <w:lang w:val="es-ES"/>
        </w:rPr>
      </w:pPr>
      <w:r w:rsidRPr="008C6250">
        <w:rPr>
          <w:rStyle w:val="Textoennegrita"/>
          <w:rFonts w:ascii="Palatino Linotype" w:hAnsi="Palatino Linotype" w:cs="Arial"/>
          <w:lang w:val="es-ES"/>
        </w:rPr>
        <w:t>Capítulo Tercero</w:t>
      </w:r>
    </w:p>
    <w:p w:rsidR="008C6250" w:rsidRPr="008C6250" w:rsidRDefault="008C6250" w:rsidP="008C6250">
      <w:pPr>
        <w:pStyle w:val="NormalWeb"/>
        <w:spacing w:after="0"/>
        <w:jc w:val="center"/>
        <w:rPr>
          <w:rStyle w:val="Textoennegrita"/>
          <w:rFonts w:ascii="Palatino Linotype" w:hAnsi="Palatino Linotype" w:cs="Arial"/>
          <w:lang w:val="es-ES"/>
        </w:rPr>
      </w:pPr>
      <w:r w:rsidRPr="008C6250">
        <w:rPr>
          <w:rStyle w:val="Textoennegrita"/>
          <w:rFonts w:ascii="Palatino Linotype" w:hAnsi="Palatino Linotype" w:cs="Arial"/>
          <w:lang w:val="es-ES"/>
        </w:rPr>
        <w:t>De las Asambleas de las Organizaciones Sectoriales temáticas</w:t>
      </w:r>
    </w:p>
    <w:p w:rsidR="008C6250" w:rsidRPr="008C6250" w:rsidRDefault="008C6250" w:rsidP="008C6250">
      <w:pPr>
        <w:pStyle w:val="NormalWeb"/>
        <w:spacing w:after="0"/>
        <w:jc w:val="both"/>
        <w:rPr>
          <w:rFonts w:ascii="Palatino Linotype" w:hAnsi="Palatino Linotype" w:cs="Arial"/>
          <w:lang w:val="es-ES"/>
        </w:rPr>
      </w:pPr>
      <w:r w:rsidRPr="008C6250">
        <w:rPr>
          <w:rFonts w:ascii="Palatino Linotype" w:hAnsi="Palatino Linotype" w:cs="Arial"/>
          <w:lang w:val="es-ES"/>
        </w:rPr>
        <w:br/>
      </w:r>
      <w:r w:rsidRPr="008C6250">
        <w:rPr>
          <w:rStyle w:val="Textoennegrita"/>
          <w:rFonts w:ascii="Palatino Linotype" w:hAnsi="Palatino Linotype" w:cs="Arial"/>
          <w:lang w:val="es-ES"/>
        </w:rPr>
        <w:t xml:space="preserve">Artículo 11.- </w:t>
      </w:r>
      <w:r w:rsidRPr="008C6250">
        <w:rPr>
          <w:rFonts w:ascii="Palatino Linotype" w:hAnsi="Palatino Linotype" w:cs="Arial"/>
          <w:lang w:val="es-ES"/>
        </w:rPr>
        <w:t xml:space="preserve">La discusión y votación de los asuntos en las sesiones de las organizaciones sectoriales  temáticas, se hará con absoluta libertad y pleno respeto a sus integrantes, con el propósito de que los asuntos puedan ser discutidos y analizados en un clima democrático, de tolerancia y espíritu colegiado, cuidando que las diferentes aportaciones y propuestas sean suficientemente analizadas y, en su caso, sean tomadas en cuenta. </w:t>
      </w:r>
    </w:p>
    <w:p w:rsidR="008C6250" w:rsidRPr="008C6250" w:rsidRDefault="008C6250" w:rsidP="008C6250">
      <w:pPr>
        <w:pStyle w:val="NormalWeb"/>
        <w:spacing w:after="0"/>
        <w:jc w:val="both"/>
        <w:rPr>
          <w:rFonts w:ascii="Palatino Linotype" w:hAnsi="Palatino Linotype" w:cs="Arial"/>
          <w:lang w:val="es-ES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12.-</w:t>
      </w:r>
      <w:r w:rsidRPr="008C6250">
        <w:rPr>
          <w:rFonts w:ascii="Palatino Linotype" w:hAnsi="Palatino Linotype"/>
          <w:lang w:val="es-MX"/>
        </w:rPr>
        <w:t xml:space="preserve"> Las organizaciones sectoriales temáticas se ajustarán a lo que establece el artículo 53 de los Estatutos de Movimiento Ciudadano.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A continuación se presentan en forma enunciativa más no limitativa: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I.- Sector Educación y Cultura.-</w:t>
      </w:r>
      <w:r w:rsidRPr="008C6250">
        <w:rPr>
          <w:rFonts w:ascii="Palatino Linotype" w:hAnsi="Palatino Linotype"/>
          <w:lang w:val="es-MX"/>
        </w:rPr>
        <w:t xml:space="preserve"> Este sector podrá contar con los subsectores de: alfabetización, enseñanza básica, educación media, técnica</w:t>
      </w:r>
      <w:r w:rsidRPr="008C6250">
        <w:rPr>
          <w:rFonts w:ascii="Palatino Linotype" w:hAnsi="Palatino Linotype"/>
          <w:b/>
          <w:lang w:val="es-MX"/>
        </w:rPr>
        <w:t>;</w:t>
      </w:r>
      <w:r w:rsidRPr="008C6250">
        <w:rPr>
          <w:rFonts w:ascii="Palatino Linotype" w:hAnsi="Palatino Linotype"/>
          <w:lang w:val="es-MX"/>
        </w:rPr>
        <w:t xml:space="preserve"> superior y posgrados; investigación científica y tecnológica, reforma educativa, mejoramiento magisterial, recreación, cultura nacional, patrimonio cultural y creación artística.</w:t>
      </w:r>
    </w:p>
    <w:p w:rsidR="008C6250" w:rsidRPr="008C6250" w:rsidRDefault="008C6250" w:rsidP="008C6250">
      <w:pPr>
        <w:jc w:val="both"/>
        <w:rPr>
          <w:rFonts w:ascii="Palatino Linotype" w:hAnsi="Palatino Linotype"/>
          <w:color w:val="FF0000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color w:val="FF0000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lastRenderedPageBreak/>
        <w:t>II.- Sector Medio Ambiente.-</w:t>
      </w:r>
      <w:r w:rsidRPr="008C6250">
        <w:rPr>
          <w:rFonts w:ascii="Palatino Linotype" w:hAnsi="Palatino Linotype"/>
          <w:lang w:val="es-MX"/>
        </w:rPr>
        <w:t xml:space="preserve"> Este sector podrá contar con los subsectores de: desarrollo sustentable, energías renovables, política del agua, impacto ambiental, aprovechamiento racional de los recursos naturales y cultura ecológica.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III.- Sector Salud.-</w:t>
      </w:r>
      <w:r w:rsidRPr="008C6250">
        <w:rPr>
          <w:rFonts w:ascii="Palatino Linotype" w:hAnsi="Palatino Linotype"/>
          <w:lang w:val="es-MX"/>
        </w:rPr>
        <w:t xml:space="preserve"> El sector salud podrá contar con los subsectores de: derechos a la salud, seguridad social, educación alimentaria, medicina preventiva, medicina alternativa, cobertura médica universal y bioética.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IV.- Sector Sociedad de la Información.-</w:t>
      </w:r>
      <w:r w:rsidRPr="008C6250">
        <w:rPr>
          <w:rFonts w:ascii="Palatino Linotype" w:hAnsi="Palatino Linotype"/>
          <w:lang w:val="es-MX"/>
        </w:rPr>
        <w:t xml:space="preserve"> Este sector podrá contar con los subsectores de: propiedad intelectual y software libre, telecomunicaciones, redes sociales, derecho a la información.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color w:val="FF0000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V.- Sector Políticas de Igualdad.-</w:t>
      </w:r>
      <w:r w:rsidRPr="008C6250">
        <w:rPr>
          <w:rFonts w:ascii="Palatino Linotype" w:hAnsi="Palatino Linotype"/>
          <w:lang w:val="es-MX"/>
        </w:rPr>
        <w:t xml:space="preserve"> El sector </w:t>
      </w:r>
      <w:proofErr w:type="gramStart"/>
      <w:r w:rsidRPr="008C6250">
        <w:rPr>
          <w:rFonts w:ascii="Palatino Linotype" w:hAnsi="Palatino Linotype"/>
          <w:lang w:val="es-MX"/>
        </w:rPr>
        <w:t>políticas</w:t>
      </w:r>
      <w:proofErr w:type="gramEnd"/>
      <w:r w:rsidRPr="008C6250">
        <w:rPr>
          <w:rFonts w:ascii="Palatino Linotype" w:hAnsi="Palatino Linotype"/>
          <w:lang w:val="es-MX"/>
        </w:rPr>
        <w:t xml:space="preserve"> de igualdad podrá contar con los subsectores de: trata de personas, salud y mujer, empleo, violencia de género, violencia intrafamiliar, discriminación, personas con discapacidad y de la tercera edad.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VI.- Sector Seguridad y Justicia.-</w:t>
      </w:r>
      <w:r w:rsidRPr="008C6250">
        <w:rPr>
          <w:rFonts w:ascii="Palatino Linotype" w:hAnsi="Palatino Linotype"/>
          <w:lang w:val="es-MX"/>
        </w:rPr>
        <w:t xml:space="preserve"> Este sector podrá contar con los subsectores de: procuración de justicia, administración de justicia, reinserción social, derechos de las víctimas, poder ciudadano y rendición de cuentas.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VII.- Sector Desarrollo Regional y Metropolitano.-</w:t>
      </w:r>
      <w:r w:rsidRPr="008C6250">
        <w:rPr>
          <w:rFonts w:ascii="Palatino Linotype" w:hAnsi="Palatino Linotype"/>
          <w:lang w:val="es-MX"/>
        </w:rPr>
        <w:t xml:space="preserve"> Podrá contar con los subsectores de: ordenamiento territorial y conurbación, manejo del agua, servicios públicos, manejo de desechos, transporte y vías de comunicación, seguridad pública y protección civil.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VIII.- Sector Pequeña y Mediana Empresa y Financiamiento.-</w:t>
      </w:r>
      <w:r w:rsidRPr="008C6250">
        <w:rPr>
          <w:rFonts w:ascii="Palatino Linotype" w:hAnsi="Palatino Linotype"/>
          <w:lang w:val="es-MX"/>
        </w:rPr>
        <w:t xml:space="preserve"> Este sector podrá contar con subsectores de: producción, servicios, comercio, capacitación para el trabajo, exportación e importación.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IX.- Sector Desarrollo de la Economía Social.-</w:t>
      </w:r>
      <w:r w:rsidRPr="008C6250">
        <w:rPr>
          <w:rFonts w:ascii="Palatino Linotype" w:hAnsi="Palatino Linotype"/>
          <w:lang w:val="es-MX"/>
        </w:rPr>
        <w:t xml:space="preserve"> En este sector se podrá contar con subsectores para alentar la participación de las distintas formas de los cooperativistas dentro de este sector como son: cooperativas de ahorro, producción, servicios, abasto y consumo.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 w:cs="Arial"/>
          <w:shd w:val="clear" w:color="auto" w:fill="FFFFFF"/>
        </w:rPr>
      </w:pPr>
      <w:r w:rsidRPr="008C6250">
        <w:rPr>
          <w:rFonts w:ascii="Palatino Linotype" w:hAnsi="Palatino Linotype" w:cs="Arial"/>
          <w:u w:val="single"/>
          <w:shd w:val="clear" w:color="auto" w:fill="FFFFFF"/>
        </w:rPr>
        <w:t>X.- Sector Economía y Modelo de País.-</w:t>
      </w:r>
      <w:r w:rsidRPr="008C6250">
        <w:rPr>
          <w:rStyle w:val="apple-converted-space"/>
          <w:rFonts w:ascii="Palatino Linotype" w:hAnsi="Palatino Linotype" w:cs="Arial"/>
          <w:shd w:val="clear" w:color="auto" w:fill="FFFFFF"/>
        </w:rPr>
        <w:t> </w:t>
      </w:r>
      <w:r w:rsidRPr="008C6250">
        <w:rPr>
          <w:rFonts w:ascii="Palatino Linotype" w:hAnsi="Palatino Linotype" w:cs="Arial"/>
          <w:shd w:val="clear" w:color="auto" w:fill="FFFFFF"/>
        </w:rPr>
        <w:t>Podrá contar con los subsectores de: modelo macroeconómico, políticas de recursos energéticos, financiamiento para el desarrollo, banca comercial y banca de desarrollo,</w:t>
      </w:r>
      <w:r w:rsidRPr="008C6250">
        <w:rPr>
          <w:rStyle w:val="apple-converted-space"/>
          <w:rFonts w:ascii="Palatino Linotype" w:hAnsi="Palatino Linotype" w:cs="Arial"/>
          <w:shd w:val="clear" w:color="auto" w:fill="FFFFFF"/>
        </w:rPr>
        <w:t xml:space="preserve"> </w:t>
      </w:r>
      <w:r w:rsidRPr="008C6250">
        <w:rPr>
          <w:rFonts w:ascii="Palatino Linotype" w:hAnsi="Palatino Linotype" w:cs="Arial"/>
          <w:shd w:val="clear" w:color="auto" w:fill="FFFFFF"/>
        </w:rPr>
        <w:t>mundialización de los procesos económicos, comercio exterior, empleo, inversión directa e indirecta, finanzas públicas, e infraestructura y desarrollo regional.</w:t>
      </w:r>
    </w:p>
    <w:p w:rsidR="008C6250" w:rsidRPr="008C6250" w:rsidRDefault="008C6250" w:rsidP="008C6250">
      <w:pPr>
        <w:jc w:val="both"/>
        <w:rPr>
          <w:rFonts w:ascii="Palatino Linotype" w:hAnsi="Palatino Linotype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u w:val="singl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XI.- Sector Agropecuario y Alimentación.-</w:t>
      </w:r>
      <w:r w:rsidRPr="008C6250">
        <w:rPr>
          <w:rFonts w:ascii="Palatino Linotype" w:hAnsi="Palatino Linotype"/>
          <w:lang w:val="es-MX"/>
        </w:rPr>
        <w:t xml:space="preserve"> </w:t>
      </w:r>
      <w:r w:rsidRPr="008C6250">
        <w:rPr>
          <w:rFonts w:ascii="Palatino Linotype" w:hAnsi="Palatino Linotype" w:cs="Arial"/>
          <w:shd w:val="clear" w:color="auto" w:fill="FFFFFF"/>
        </w:rPr>
        <w:t>Este sector podrá contar con los subsectores de</w:t>
      </w:r>
      <w:r w:rsidRPr="008C6250">
        <w:rPr>
          <w:rFonts w:ascii="Palatino Linotype" w:hAnsi="Palatino Linotype" w:cs="Arial"/>
          <w:b/>
          <w:shd w:val="clear" w:color="auto" w:fill="FFFFFF"/>
        </w:rPr>
        <w:t>:</w:t>
      </w:r>
      <w:r w:rsidRPr="008C6250">
        <w:rPr>
          <w:rFonts w:ascii="Palatino Linotype" w:hAnsi="Palatino Linotype" w:cs="Arial"/>
          <w:shd w:val="clear" w:color="auto" w:fill="FFFFFF"/>
        </w:rPr>
        <w:t xml:space="preserve"> mejoramiento de la producción,  abasto, oferta y precios de los alimentos, tecnificación agropecuaria, manejo del agua, comercialización, técnicas de producción orgánica e hidropónica, diversificación de cultivos, ganadería y silvicultura, recursos forestales, acuacultura, manejo del agua, legislación agraria, protección y seguridad de las distintas formas de propiedad y tenencia de la tierra. Así mismo, desarrollo rural integral y comunitario.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b/>
          <w:color w:val="FF0000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XII.- Sector Pesca.-</w:t>
      </w:r>
      <w:r w:rsidRPr="008C6250">
        <w:rPr>
          <w:rFonts w:ascii="Palatino Linotype" w:hAnsi="Palatino Linotype"/>
          <w:lang w:val="es-MX"/>
        </w:rPr>
        <w:t xml:space="preserve"> En el sector pesca se podrá contar con los subsectores siguientes: cooperativas pesqueras, pequeñas y medianas empresas procesadoras de los productos del mar, lagunas, ríos y esteros</w:t>
      </w:r>
      <w:r w:rsidRPr="008C6250">
        <w:rPr>
          <w:rFonts w:ascii="Palatino Linotype" w:hAnsi="Palatino Linotype"/>
          <w:b/>
          <w:lang w:val="es-MX"/>
        </w:rPr>
        <w:t>.</w:t>
      </w:r>
    </w:p>
    <w:p w:rsidR="008C6250" w:rsidRPr="008C6250" w:rsidRDefault="008C6250" w:rsidP="008C6250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8C6250" w:rsidRPr="008C6250" w:rsidRDefault="008C6250" w:rsidP="008C6250">
      <w:pPr>
        <w:jc w:val="both"/>
        <w:rPr>
          <w:rFonts w:ascii="Palatino Linotype" w:hAnsi="Palatino Linotype" w:cs="Arial"/>
          <w:shd w:val="clear" w:color="auto" w:fill="FFFFFF"/>
        </w:rPr>
      </w:pPr>
      <w:r w:rsidRPr="008C6250">
        <w:rPr>
          <w:rFonts w:ascii="Palatino Linotype" w:hAnsi="Palatino Linotype" w:cs="Arial"/>
          <w:u w:val="single"/>
          <w:shd w:val="clear" w:color="auto" w:fill="FFFFFF"/>
        </w:rPr>
        <w:t>XIII.- Sector Marítimo.-</w:t>
      </w:r>
      <w:r w:rsidRPr="008C6250">
        <w:rPr>
          <w:rFonts w:ascii="Palatino Linotype" w:hAnsi="Palatino Linotype" w:cs="Arial"/>
          <w:shd w:val="clear" w:color="auto" w:fill="FFFFFF"/>
        </w:rPr>
        <w:t xml:space="preserve"> Este sector podrá contar con los subsectores de: </w:t>
      </w:r>
      <w:r w:rsidRPr="008C6250">
        <w:rPr>
          <w:rFonts w:ascii="Palatino Linotype" w:hAnsi="Palatino Linotype" w:cs="Arial"/>
          <w:b/>
          <w:shd w:val="clear" w:color="auto" w:fill="FFFFFF"/>
        </w:rPr>
        <w:t>m</w:t>
      </w:r>
      <w:r w:rsidRPr="008C6250">
        <w:rPr>
          <w:rFonts w:ascii="Palatino Linotype" w:hAnsi="Palatino Linotype" w:cs="Arial"/>
          <w:shd w:val="clear" w:color="auto" w:fill="FFFFFF"/>
        </w:rPr>
        <w:t>arina mercante, construcción naval y puertos.</w:t>
      </w:r>
    </w:p>
    <w:p w:rsidR="008C6250" w:rsidRPr="008C6250" w:rsidRDefault="008C6250" w:rsidP="008C6250">
      <w:pPr>
        <w:jc w:val="both"/>
        <w:rPr>
          <w:rFonts w:ascii="Palatino Linotype" w:hAnsi="Palatino Linotype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XIV.- Sector Vivienda.-</w:t>
      </w:r>
      <w:r w:rsidRPr="008C6250">
        <w:rPr>
          <w:rFonts w:ascii="Palatino Linotype" w:hAnsi="Palatino Linotype"/>
          <w:lang w:val="es-MX"/>
        </w:rPr>
        <w:t xml:space="preserve"> Este sector podrá contar con los subsectores de: vivienda de interés social;  vivienda rural y tecnologías para la construcción de viviendas de bajo costo.</w:t>
      </w:r>
    </w:p>
    <w:p w:rsidR="008C6250" w:rsidRPr="008C6250" w:rsidRDefault="008C6250" w:rsidP="008C6250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 w:cs="Arial"/>
          <w:u w:val="single"/>
          <w:shd w:val="clear" w:color="auto" w:fill="FFFFFF"/>
        </w:rPr>
        <w:t>XV.- Sector Grupos Vulnerables.-</w:t>
      </w:r>
      <w:r w:rsidRPr="008C6250">
        <w:rPr>
          <w:rFonts w:ascii="Palatino Linotype" w:hAnsi="Palatino Linotype" w:cs="Arial"/>
          <w:shd w:val="clear" w:color="auto" w:fill="FFFFFF"/>
        </w:rPr>
        <w:t xml:space="preserve"> Podrá contar con los subsectores de: mujeres, niños, niñas y adolescentes, </w:t>
      </w:r>
      <w:r w:rsidRPr="008C6250">
        <w:rPr>
          <w:rFonts w:ascii="Palatino Linotype" w:hAnsi="Palatino Linotype"/>
          <w:lang w:val="es-MX"/>
        </w:rPr>
        <w:t>personas con discapacidad, migrantes, preferencia sexual o religiosa y tercera edad.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XVI.- Sector Cultura Deportiva.-</w:t>
      </w:r>
      <w:r w:rsidRPr="008C6250">
        <w:rPr>
          <w:rFonts w:ascii="Palatino Linotype" w:hAnsi="Palatino Linotype"/>
          <w:lang w:val="es-MX"/>
        </w:rPr>
        <w:t xml:space="preserve"> Podrá contar con los subsectores de: deporte, recreación y alto rendimiento.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 xml:space="preserve">XVII.- Sector Habitantes de pueblos originarios.- </w:t>
      </w:r>
      <w:r w:rsidRPr="008C6250">
        <w:rPr>
          <w:rFonts w:ascii="Palatino Linotype" w:hAnsi="Palatino Linotype"/>
          <w:lang w:val="es-MX"/>
        </w:rPr>
        <w:t>Podrá contar con los subsectores de: respeto a su organización, integración pluricultural, desarrollo comunitario, usos y costumbres.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 xml:space="preserve">XVIII.- Sector de Protección a los derechos de los animales.- </w:t>
      </w:r>
      <w:r w:rsidRPr="008C6250">
        <w:rPr>
          <w:rFonts w:ascii="Palatino Linotype" w:hAnsi="Palatino Linotype"/>
          <w:lang w:val="es-MX"/>
        </w:rPr>
        <w:t>Podrá contar con los subsectores de</w:t>
      </w:r>
      <w:r w:rsidRPr="008C6250">
        <w:rPr>
          <w:rFonts w:ascii="Palatino Linotype" w:hAnsi="Palatino Linotype"/>
          <w:b/>
          <w:lang w:val="es-MX"/>
        </w:rPr>
        <w:t>:</w:t>
      </w:r>
      <w:r w:rsidRPr="008C6250">
        <w:rPr>
          <w:rFonts w:ascii="Palatino Linotype" w:hAnsi="Palatino Linotype"/>
          <w:lang w:val="es-MX"/>
        </w:rPr>
        <w:t xml:space="preserve"> protección a especies en peligro de extinción, maltrato, sobrepoblación, reproducción, especies nocivas.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u w:val="single"/>
          <w:lang w:val="es-MX"/>
        </w:rPr>
        <w:t>XIX.- Sector Participación Ciudadana.-</w:t>
      </w:r>
      <w:r w:rsidRPr="008C6250">
        <w:rPr>
          <w:rFonts w:ascii="Palatino Linotype" w:hAnsi="Palatino Linotype"/>
          <w:lang w:val="es-MX"/>
        </w:rPr>
        <w:t xml:space="preserve"> Podrá contar con los subsectores de: igualdad, inmigración y emigración, derechos de los pueblos indígenas, marginalidad urbana, democracia participativa, sociedad civil y organizaciones sociales.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color w:val="FF0000"/>
          <w:lang w:val="es-MX"/>
        </w:rPr>
      </w:pPr>
      <w:r w:rsidRPr="008C6250">
        <w:rPr>
          <w:rFonts w:ascii="Palatino Linotype" w:hAnsi="Palatino Linotype"/>
          <w:lang w:val="es-MX"/>
        </w:rPr>
        <w:lastRenderedPageBreak/>
        <w:t>La Comisión Operativa Nacional determinará la creación de nuevos sectores, los cuales estarán sujetos al presente Reglamento.</w:t>
      </w:r>
    </w:p>
    <w:p w:rsidR="008C6250" w:rsidRPr="008C6250" w:rsidRDefault="008C6250" w:rsidP="008C6250">
      <w:pPr>
        <w:jc w:val="both"/>
        <w:rPr>
          <w:rFonts w:ascii="Palatino Linotype" w:hAnsi="Palatino Linotype"/>
          <w:b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13.-</w:t>
      </w:r>
      <w:r w:rsidRPr="008C6250">
        <w:rPr>
          <w:rFonts w:ascii="Palatino Linotype" w:hAnsi="Palatino Linotype"/>
          <w:lang w:val="es-MX"/>
        </w:rPr>
        <w:t xml:space="preserve"> La Comisión Operativa Nacional deberá llevar un registro de las organizaciones sectoriales temáticas. El registro contendrá al menos con los siguientes requisitos: 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pStyle w:val="Prrafodelista"/>
        <w:numPr>
          <w:ilvl w:val="0"/>
          <w:numId w:val="5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Nombre.</w:t>
      </w:r>
    </w:p>
    <w:p w:rsidR="008C6250" w:rsidRPr="008C6250" w:rsidRDefault="008C6250" w:rsidP="008C6250">
      <w:pPr>
        <w:pStyle w:val="Prrafodelista"/>
        <w:numPr>
          <w:ilvl w:val="0"/>
          <w:numId w:val="5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Actividad.</w:t>
      </w:r>
    </w:p>
    <w:p w:rsidR="008C6250" w:rsidRPr="008C6250" w:rsidRDefault="008C6250" w:rsidP="008C6250">
      <w:pPr>
        <w:pStyle w:val="Prrafodelista"/>
        <w:numPr>
          <w:ilvl w:val="0"/>
          <w:numId w:val="5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Domicilio.</w:t>
      </w:r>
    </w:p>
    <w:p w:rsidR="008C6250" w:rsidRPr="008C6250" w:rsidRDefault="008C6250" w:rsidP="008C6250">
      <w:pPr>
        <w:pStyle w:val="Prrafodelista"/>
        <w:numPr>
          <w:ilvl w:val="0"/>
          <w:numId w:val="5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Estudios, análisis y propuestas realizados dentro de la organización sectorial correspondiente.</w:t>
      </w:r>
    </w:p>
    <w:p w:rsidR="008C6250" w:rsidRPr="008C6250" w:rsidRDefault="008C6250" w:rsidP="008C6250">
      <w:pPr>
        <w:pStyle w:val="Prrafodelista"/>
        <w:numPr>
          <w:ilvl w:val="0"/>
          <w:numId w:val="5"/>
        </w:numPr>
        <w:ind w:left="924" w:hanging="357"/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Correo electrónico.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b/>
          <w:lang w:val="es-MX"/>
        </w:rPr>
      </w:pPr>
    </w:p>
    <w:p w:rsidR="008C6250" w:rsidRPr="008C6250" w:rsidRDefault="008C6250" w:rsidP="008C6250">
      <w:pPr>
        <w:jc w:val="center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>Capítulo Cuarto</w:t>
      </w:r>
    </w:p>
    <w:p w:rsidR="008C6250" w:rsidRPr="008C6250" w:rsidRDefault="008C6250" w:rsidP="008C6250">
      <w:pPr>
        <w:jc w:val="center"/>
        <w:rPr>
          <w:rFonts w:ascii="Palatino Linotype" w:hAnsi="Palatino Linotype"/>
          <w:b/>
          <w:lang w:val="es-MX"/>
        </w:rPr>
      </w:pPr>
      <w:r w:rsidRPr="008C6250">
        <w:rPr>
          <w:rFonts w:ascii="Palatino Linotype" w:hAnsi="Palatino Linotype"/>
          <w:b/>
          <w:lang w:val="es-MX"/>
        </w:rPr>
        <w:t>Acciones</w:t>
      </w:r>
    </w:p>
    <w:p w:rsidR="008C6250" w:rsidRPr="008C6250" w:rsidRDefault="008C6250" w:rsidP="008C6250">
      <w:pPr>
        <w:jc w:val="both"/>
        <w:rPr>
          <w:rFonts w:ascii="Palatino Linotype" w:hAnsi="Palatino Linotype"/>
          <w:b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shd w:val="clear" w:color="auto" w:fill="FFFFFF"/>
        </w:rPr>
      </w:pPr>
      <w:r w:rsidRPr="008C6250">
        <w:rPr>
          <w:rFonts w:ascii="Palatino Linotype" w:hAnsi="Palatino Linotype"/>
          <w:b/>
          <w:lang w:val="es-MX"/>
        </w:rPr>
        <w:t>Artículo 14.-</w:t>
      </w:r>
      <w:r w:rsidRPr="008C6250">
        <w:rPr>
          <w:rFonts w:ascii="Palatino Linotype" w:hAnsi="Palatino Linotype"/>
          <w:lang w:val="es-MX"/>
        </w:rPr>
        <w:t xml:space="preserve"> </w:t>
      </w:r>
      <w:r w:rsidRPr="008C6250">
        <w:rPr>
          <w:rFonts w:ascii="Palatino Linotype" w:hAnsi="Palatino Linotype"/>
          <w:shd w:val="clear" w:color="auto" w:fill="FFFFFF"/>
        </w:rPr>
        <w:t>Las organizaciones sectoriales podrán elevar el análisis y propuestas que elaboren a los Órganos de Dirección de Movimiento Ciudadano y contribuirán con sus aportaciones al diseño de los programas políticos y electorales del Movimiento.</w:t>
      </w:r>
    </w:p>
    <w:p w:rsidR="008C6250" w:rsidRPr="008C6250" w:rsidRDefault="008C6250" w:rsidP="008C6250">
      <w:pPr>
        <w:jc w:val="both"/>
        <w:rPr>
          <w:rFonts w:ascii="Palatino Linotype" w:hAnsi="Palatino Linotype"/>
          <w:shd w:val="clear" w:color="auto" w:fill="FFFFFF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15.-</w:t>
      </w:r>
      <w:r w:rsidRPr="008C6250">
        <w:rPr>
          <w:rFonts w:ascii="Palatino Linotype" w:hAnsi="Palatino Linotype"/>
          <w:lang w:val="es-MX"/>
        </w:rPr>
        <w:t xml:space="preserve"> Las organizaciones sectoriales temáticas informarán a la Coordinadora Ciudadana Nacional de Movimiento Ciudadano, la realización de sus labores en los distintos sectores, a través de la Comisión Operativa Nacional.</w:t>
      </w:r>
    </w:p>
    <w:p w:rsidR="008C6250" w:rsidRPr="008C6250" w:rsidRDefault="008C6250" w:rsidP="008C6250">
      <w:pPr>
        <w:jc w:val="both"/>
        <w:rPr>
          <w:rFonts w:ascii="Palatino Linotype" w:hAnsi="Palatino Linotype"/>
          <w:b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 xml:space="preserve">Artículo 16.- </w:t>
      </w:r>
      <w:r w:rsidRPr="008C6250">
        <w:rPr>
          <w:rFonts w:ascii="Palatino Linotype" w:hAnsi="Palatino Linotype"/>
          <w:shd w:val="clear" w:color="auto" w:fill="FFFFFF"/>
        </w:rPr>
        <w:t>La Comisión Operativa Nacional mantendrá debidamente informadas a las Comisiones Operativas Estatales de los trabajos, propuestas y conclusiones de las organizaciones sectoriales que están interactuando con Movimiento Ciudadano, a través de su página web o cualquier otro medio electrónico.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lang w:val="es-MX"/>
        </w:rPr>
        <w:t>Se buscará que los trabajos de las organizaciones sectoriales se vinculen con el Programa de Acción de Movimiento Ciudadano y sus correspondientes agendas legislativas.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  <w:r w:rsidRPr="008C6250">
        <w:rPr>
          <w:rFonts w:ascii="Palatino Linotype" w:hAnsi="Palatino Linotype"/>
          <w:b/>
          <w:lang w:val="es-MX"/>
        </w:rPr>
        <w:t>Artículo 17.-</w:t>
      </w:r>
      <w:r w:rsidRPr="008C6250">
        <w:rPr>
          <w:rFonts w:ascii="Palatino Linotype" w:hAnsi="Palatino Linotype"/>
          <w:lang w:val="es-MX"/>
        </w:rPr>
        <w:t xml:space="preserve"> Dentro de las acciones de las organizaciones sectoriales están las de promover la instalación y funcionamiento de las mismas, fomentar la participación </w:t>
      </w:r>
      <w:r w:rsidRPr="008C6250">
        <w:rPr>
          <w:rFonts w:ascii="Palatino Linotype" w:hAnsi="Palatino Linotype"/>
          <w:lang w:val="es-MX"/>
        </w:rPr>
        <w:lastRenderedPageBreak/>
        <w:t>de los afiliados, simpatizantes y ciudadanos sin filiación partidista, a través de seminarios, talleres, círculos de estudio, cursos, cabildeos, gestoría, etcétera.</w:t>
      </w: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both"/>
        <w:rPr>
          <w:rFonts w:ascii="Palatino Linotype" w:hAnsi="Palatino Linotype"/>
          <w:lang w:val="es-MX"/>
        </w:rPr>
      </w:pPr>
    </w:p>
    <w:p w:rsidR="008C6250" w:rsidRPr="008C6250" w:rsidRDefault="008C6250" w:rsidP="008C6250">
      <w:pPr>
        <w:jc w:val="center"/>
        <w:rPr>
          <w:rStyle w:val="Textoennegrita"/>
          <w:rFonts w:ascii="Palatino Linotype" w:hAnsi="Palatino Linotype" w:cs="Arial"/>
        </w:rPr>
      </w:pPr>
      <w:r w:rsidRPr="008C6250">
        <w:rPr>
          <w:rStyle w:val="Textoennegrita"/>
          <w:rFonts w:ascii="Palatino Linotype" w:hAnsi="Palatino Linotype" w:cs="Arial"/>
        </w:rPr>
        <w:t>Transitorio</w:t>
      </w:r>
    </w:p>
    <w:p w:rsidR="008C6250" w:rsidRPr="008C6250" w:rsidRDefault="008C6250" w:rsidP="008C6250">
      <w:pPr>
        <w:jc w:val="both"/>
        <w:rPr>
          <w:rStyle w:val="Textoennegrita"/>
          <w:rFonts w:ascii="Palatino Linotype" w:hAnsi="Palatino Linotype" w:cs="Arial"/>
        </w:rPr>
      </w:pPr>
    </w:p>
    <w:p w:rsidR="008C6250" w:rsidRPr="008C6250" w:rsidRDefault="008C6250" w:rsidP="008C6250">
      <w:pPr>
        <w:jc w:val="both"/>
        <w:rPr>
          <w:rFonts w:ascii="Palatino Linotype" w:hAnsi="Palatino Linotype" w:cs="Arial"/>
        </w:rPr>
      </w:pPr>
      <w:r w:rsidRPr="008C6250">
        <w:rPr>
          <w:rFonts w:ascii="Palatino Linotype" w:hAnsi="Palatino Linotype" w:cs="Arial"/>
          <w:b/>
        </w:rPr>
        <w:t>Único.-</w:t>
      </w:r>
      <w:r w:rsidRPr="008C6250">
        <w:rPr>
          <w:rFonts w:ascii="Palatino Linotype" w:hAnsi="Palatino Linotype" w:cs="Arial"/>
        </w:rPr>
        <w:t xml:space="preserve"> El presente Reglamento entrará en vigor a partir de su registro ante el Instituto Federal Electoral.</w:t>
      </w:r>
    </w:p>
    <w:sectPr w:rsidR="008C6250" w:rsidRPr="008C6250" w:rsidSect="00611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4B3"/>
    <w:multiLevelType w:val="hybridMultilevel"/>
    <w:tmpl w:val="DB165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4FB3"/>
    <w:multiLevelType w:val="hybridMultilevel"/>
    <w:tmpl w:val="75104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2C37"/>
    <w:multiLevelType w:val="hybridMultilevel"/>
    <w:tmpl w:val="58D66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E104F"/>
    <w:multiLevelType w:val="hybridMultilevel"/>
    <w:tmpl w:val="A830C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4D47"/>
    <w:multiLevelType w:val="hybridMultilevel"/>
    <w:tmpl w:val="449A2DA8"/>
    <w:lvl w:ilvl="0" w:tplc="D9C848B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C6250"/>
    <w:rsid w:val="001C6FBD"/>
    <w:rsid w:val="005A1835"/>
    <w:rsid w:val="00611CDE"/>
    <w:rsid w:val="008C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8C6250"/>
    <w:rPr>
      <w:rFonts w:cs="Times New Roman"/>
      <w:b/>
      <w:bCs/>
    </w:rPr>
  </w:style>
  <w:style w:type="paragraph" w:customStyle="1" w:styleId="yiv655737270msonormal">
    <w:name w:val="yiv655737270msonormal"/>
    <w:basedOn w:val="Normal"/>
    <w:rsid w:val="008C625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uentedeprrafopredeter"/>
    <w:rsid w:val="008C6250"/>
  </w:style>
  <w:style w:type="paragraph" w:styleId="NormalWeb">
    <w:name w:val="Normal (Web)"/>
    <w:basedOn w:val="Normal"/>
    <w:uiPriority w:val="99"/>
    <w:rsid w:val="008C6250"/>
    <w:pPr>
      <w:spacing w:after="173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8C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8C6250"/>
    <w:rPr>
      <w:rFonts w:cs="Times New Roman"/>
      <w:b/>
      <w:bCs/>
    </w:rPr>
  </w:style>
  <w:style w:type="paragraph" w:customStyle="1" w:styleId="yiv655737270msonormal">
    <w:name w:val="yiv655737270msonormal"/>
    <w:basedOn w:val="Normal"/>
    <w:rsid w:val="008C625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uentedeprrafopredeter"/>
    <w:rsid w:val="008C6250"/>
  </w:style>
  <w:style w:type="paragraph" w:styleId="NormalWeb">
    <w:name w:val="Normal (Web)"/>
    <w:basedOn w:val="Normal"/>
    <w:uiPriority w:val="99"/>
    <w:rsid w:val="008C6250"/>
    <w:pPr>
      <w:spacing w:after="173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8C6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1840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Karmín</dc:creator>
  <cp:lastModifiedBy>hva</cp:lastModifiedBy>
  <cp:revision>2</cp:revision>
  <dcterms:created xsi:type="dcterms:W3CDTF">2012-09-21T08:10:00Z</dcterms:created>
  <dcterms:modified xsi:type="dcterms:W3CDTF">2012-12-11T18:07:00Z</dcterms:modified>
</cp:coreProperties>
</file>