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AA6" w:rsidRPr="00C61C2C" w:rsidRDefault="003F0AA6" w:rsidP="00565227">
      <w:pPr>
        <w:autoSpaceDE w:val="0"/>
        <w:autoSpaceDN w:val="0"/>
        <w:adjustRightInd w:val="0"/>
        <w:spacing w:after="0"/>
        <w:jc w:val="center"/>
        <w:rPr>
          <w:rFonts w:ascii="Arial" w:hAnsi="Arial" w:cs="Arial"/>
          <w:b/>
          <w:bCs/>
          <w:sz w:val="20"/>
          <w:szCs w:val="20"/>
        </w:rPr>
      </w:pPr>
      <w:r w:rsidRPr="00C61C2C">
        <w:rPr>
          <w:rFonts w:ascii="Arial" w:hAnsi="Arial" w:cs="Arial"/>
          <w:b/>
          <w:bCs/>
          <w:sz w:val="20"/>
          <w:szCs w:val="20"/>
        </w:rPr>
        <w:t xml:space="preserve">REGLAMENTO </w:t>
      </w:r>
      <w:r w:rsidR="008E1485" w:rsidRPr="00C61C2C">
        <w:rPr>
          <w:rFonts w:ascii="Arial" w:hAnsi="Arial" w:cs="Arial"/>
          <w:b/>
          <w:bCs/>
          <w:sz w:val="20"/>
          <w:szCs w:val="20"/>
        </w:rPr>
        <w:t>DE FINANCIAMIENTO</w:t>
      </w:r>
      <w:r w:rsidRPr="00C61C2C">
        <w:rPr>
          <w:rFonts w:ascii="Arial" w:hAnsi="Arial" w:cs="Arial"/>
          <w:b/>
          <w:bCs/>
          <w:sz w:val="20"/>
          <w:szCs w:val="20"/>
        </w:rPr>
        <w:t xml:space="preserve"> DE LA SECRETARIA DE FINANZAS</w:t>
      </w:r>
      <w:r w:rsidR="00565227" w:rsidRPr="00C61C2C">
        <w:rPr>
          <w:rFonts w:ascii="Arial" w:hAnsi="Arial" w:cs="Arial"/>
          <w:b/>
          <w:bCs/>
          <w:sz w:val="20"/>
          <w:szCs w:val="20"/>
        </w:rPr>
        <w:t xml:space="preserve"> DEL PARTIDO VERDE ECOLOGISTA DE MEXICO</w:t>
      </w:r>
    </w:p>
    <w:p w:rsidR="00565227" w:rsidRPr="00C61C2C" w:rsidRDefault="00565227" w:rsidP="00565227">
      <w:pPr>
        <w:autoSpaceDE w:val="0"/>
        <w:autoSpaceDN w:val="0"/>
        <w:adjustRightInd w:val="0"/>
        <w:spacing w:after="0"/>
        <w:jc w:val="center"/>
        <w:rPr>
          <w:rFonts w:ascii="Arial" w:hAnsi="Arial" w:cs="Arial"/>
          <w:b/>
          <w:bCs/>
          <w:sz w:val="20"/>
          <w:szCs w:val="20"/>
        </w:rPr>
      </w:pPr>
    </w:p>
    <w:p w:rsidR="00BF7313" w:rsidRPr="00C61C2C" w:rsidRDefault="00BF7313" w:rsidP="00BF7313">
      <w:pPr>
        <w:autoSpaceDE w:val="0"/>
        <w:autoSpaceDN w:val="0"/>
        <w:adjustRightInd w:val="0"/>
        <w:spacing w:after="0"/>
        <w:rPr>
          <w:rFonts w:ascii="Arial" w:hAnsi="Arial" w:cs="Arial"/>
          <w:b/>
          <w:bCs/>
          <w:sz w:val="20"/>
          <w:szCs w:val="20"/>
        </w:rPr>
      </w:pPr>
    </w:p>
    <w:p w:rsidR="00BF7313" w:rsidRPr="00C61C2C" w:rsidRDefault="00BF7313" w:rsidP="00565227">
      <w:pPr>
        <w:autoSpaceDE w:val="0"/>
        <w:autoSpaceDN w:val="0"/>
        <w:adjustRightInd w:val="0"/>
        <w:spacing w:after="0" w:line="240" w:lineRule="auto"/>
        <w:jc w:val="center"/>
        <w:rPr>
          <w:rFonts w:ascii="Arial" w:hAnsi="Arial" w:cs="Arial"/>
          <w:b/>
          <w:bCs/>
          <w:sz w:val="20"/>
          <w:szCs w:val="20"/>
        </w:rPr>
      </w:pPr>
      <w:r w:rsidRPr="00C61C2C">
        <w:rPr>
          <w:rFonts w:ascii="Arial" w:hAnsi="Arial" w:cs="Arial"/>
          <w:b/>
          <w:bCs/>
          <w:sz w:val="20"/>
          <w:szCs w:val="20"/>
        </w:rPr>
        <w:t>DE LA NATURALEZA DE LA SECRETARIA DE FINANZAS</w:t>
      </w:r>
    </w:p>
    <w:p w:rsidR="00BF7313" w:rsidRPr="00C61C2C" w:rsidRDefault="00BF7313" w:rsidP="00565227">
      <w:pPr>
        <w:autoSpaceDE w:val="0"/>
        <w:autoSpaceDN w:val="0"/>
        <w:adjustRightInd w:val="0"/>
        <w:spacing w:after="0" w:line="240" w:lineRule="auto"/>
        <w:jc w:val="center"/>
        <w:rPr>
          <w:rFonts w:ascii="Arial" w:hAnsi="Arial" w:cs="Arial"/>
          <w:b/>
          <w:bCs/>
          <w:sz w:val="20"/>
          <w:szCs w:val="20"/>
        </w:rPr>
      </w:pPr>
    </w:p>
    <w:p w:rsidR="00B513C0" w:rsidRPr="00C61C2C" w:rsidRDefault="00BF7313" w:rsidP="00D21040">
      <w:pPr>
        <w:pStyle w:val="Prrafodelista"/>
        <w:autoSpaceDE w:val="0"/>
        <w:autoSpaceDN w:val="0"/>
        <w:adjustRightInd w:val="0"/>
        <w:spacing w:after="0" w:line="240" w:lineRule="auto"/>
        <w:jc w:val="center"/>
        <w:rPr>
          <w:rFonts w:ascii="Arial" w:hAnsi="Arial" w:cs="Arial"/>
          <w:b/>
          <w:bCs/>
          <w:sz w:val="20"/>
          <w:szCs w:val="20"/>
        </w:rPr>
      </w:pPr>
      <w:r w:rsidRPr="00C61C2C">
        <w:rPr>
          <w:rFonts w:ascii="Arial" w:hAnsi="Arial" w:cs="Arial"/>
          <w:b/>
          <w:bCs/>
          <w:sz w:val="20"/>
          <w:szCs w:val="20"/>
        </w:rPr>
        <w:t>CAPITULO I</w:t>
      </w:r>
    </w:p>
    <w:p w:rsidR="00B513C0" w:rsidRPr="00C61C2C" w:rsidRDefault="00B513C0" w:rsidP="00565227">
      <w:pPr>
        <w:pStyle w:val="Prrafodelista"/>
        <w:autoSpaceDE w:val="0"/>
        <w:autoSpaceDN w:val="0"/>
        <w:adjustRightInd w:val="0"/>
        <w:spacing w:after="0" w:line="240" w:lineRule="auto"/>
        <w:jc w:val="center"/>
        <w:rPr>
          <w:rFonts w:ascii="Arial" w:hAnsi="Arial" w:cs="Arial"/>
          <w:b/>
          <w:bCs/>
          <w:sz w:val="20"/>
          <w:szCs w:val="20"/>
        </w:rPr>
      </w:pPr>
    </w:p>
    <w:p w:rsidR="00BF7313" w:rsidRPr="00C61C2C" w:rsidRDefault="00BF7313" w:rsidP="00565227">
      <w:pPr>
        <w:pStyle w:val="Prrafodelista"/>
        <w:autoSpaceDE w:val="0"/>
        <w:autoSpaceDN w:val="0"/>
        <w:adjustRightInd w:val="0"/>
        <w:spacing w:after="0" w:line="240" w:lineRule="auto"/>
        <w:jc w:val="center"/>
        <w:rPr>
          <w:rFonts w:ascii="Arial" w:hAnsi="Arial" w:cs="Arial"/>
          <w:b/>
          <w:bCs/>
          <w:sz w:val="20"/>
          <w:szCs w:val="20"/>
        </w:rPr>
      </w:pPr>
    </w:p>
    <w:p w:rsidR="00972BD2" w:rsidRPr="00C61C2C" w:rsidRDefault="00BF7313" w:rsidP="00B513C0">
      <w:pPr>
        <w:pStyle w:val="Prrafodelista"/>
        <w:autoSpaceDE w:val="0"/>
        <w:autoSpaceDN w:val="0"/>
        <w:adjustRightInd w:val="0"/>
        <w:spacing w:after="0" w:line="240" w:lineRule="auto"/>
        <w:jc w:val="center"/>
        <w:rPr>
          <w:rFonts w:ascii="Arial" w:hAnsi="Arial" w:cs="Arial"/>
          <w:b/>
          <w:bCs/>
          <w:sz w:val="20"/>
          <w:szCs w:val="20"/>
        </w:rPr>
      </w:pPr>
      <w:r w:rsidRPr="00C61C2C">
        <w:rPr>
          <w:rFonts w:ascii="Arial" w:hAnsi="Arial" w:cs="Arial"/>
          <w:b/>
          <w:bCs/>
          <w:sz w:val="20"/>
          <w:szCs w:val="20"/>
        </w:rPr>
        <w:t>DISPOSICIONES GENERALES</w:t>
      </w:r>
    </w:p>
    <w:p w:rsidR="00D21040" w:rsidRPr="00C61C2C" w:rsidRDefault="00D21040" w:rsidP="00B513C0">
      <w:pPr>
        <w:pStyle w:val="Prrafodelista"/>
        <w:autoSpaceDE w:val="0"/>
        <w:autoSpaceDN w:val="0"/>
        <w:adjustRightInd w:val="0"/>
        <w:spacing w:after="0" w:line="240" w:lineRule="auto"/>
        <w:jc w:val="center"/>
        <w:rPr>
          <w:rFonts w:ascii="Arial" w:hAnsi="Arial" w:cs="Arial"/>
          <w:b/>
          <w:bCs/>
          <w:sz w:val="20"/>
          <w:szCs w:val="20"/>
        </w:rPr>
      </w:pPr>
    </w:p>
    <w:p w:rsidR="0000267C" w:rsidRPr="00C61C2C" w:rsidRDefault="0000267C" w:rsidP="000169B3">
      <w:pPr>
        <w:pStyle w:val="Ttulo1"/>
        <w:numPr>
          <w:ilvl w:val="0"/>
          <w:numId w:val="2"/>
        </w:numPr>
        <w:rPr>
          <w:sz w:val="20"/>
          <w:szCs w:val="20"/>
        </w:rPr>
      </w:pPr>
      <w:bookmarkStart w:id="0" w:name="_Toc401560024"/>
      <w:bookmarkEnd w:id="0"/>
    </w:p>
    <w:p w:rsidR="00BF7313" w:rsidRPr="00C61C2C" w:rsidRDefault="00BF7313" w:rsidP="00BF7313">
      <w:pPr>
        <w:pStyle w:val="Prrafodelista"/>
        <w:autoSpaceDE w:val="0"/>
        <w:autoSpaceDN w:val="0"/>
        <w:adjustRightInd w:val="0"/>
        <w:spacing w:after="0"/>
        <w:ind w:left="0"/>
        <w:jc w:val="both"/>
        <w:rPr>
          <w:rFonts w:ascii="Arial" w:hAnsi="Arial" w:cs="Arial"/>
          <w:sz w:val="20"/>
          <w:szCs w:val="20"/>
        </w:rPr>
      </w:pPr>
      <w:r w:rsidRPr="00C61C2C">
        <w:rPr>
          <w:rFonts w:ascii="Arial" w:hAnsi="Arial" w:cs="Arial"/>
          <w:sz w:val="20"/>
          <w:szCs w:val="20"/>
        </w:rPr>
        <w:t xml:space="preserve">El presente Reglamento tiene por objeto establecer la organización y funcionamiento de la Secretaría de Finanzas, de conformidad con las disposiciones que derivan de los estatutos del propio partido, así como de la Ley General de Instituciones y Procedimientos Electorales, </w:t>
      </w:r>
      <w:r w:rsidR="00426569" w:rsidRPr="00C61C2C">
        <w:rPr>
          <w:rFonts w:ascii="Arial" w:hAnsi="Arial" w:cs="Arial"/>
          <w:sz w:val="20"/>
          <w:szCs w:val="20"/>
        </w:rPr>
        <w:t xml:space="preserve">la </w:t>
      </w:r>
      <w:r w:rsidRPr="00C61C2C">
        <w:rPr>
          <w:rFonts w:ascii="Arial" w:hAnsi="Arial" w:cs="Arial"/>
          <w:sz w:val="20"/>
          <w:szCs w:val="20"/>
        </w:rPr>
        <w:t xml:space="preserve">Ley General de Partidos Políticos y </w:t>
      </w:r>
      <w:r w:rsidR="00426569" w:rsidRPr="00C61C2C">
        <w:rPr>
          <w:rFonts w:ascii="Arial" w:hAnsi="Arial" w:cs="Arial"/>
          <w:sz w:val="20"/>
          <w:szCs w:val="20"/>
        </w:rPr>
        <w:t xml:space="preserve">el </w:t>
      </w:r>
      <w:r w:rsidRPr="00C61C2C">
        <w:rPr>
          <w:rFonts w:ascii="Arial" w:hAnsi="Arial" w:cs="Arial"/>
          <w:sz w:val="20"/>
          <w:szCs w:val="20"/>
        </w:rPr>
        <w:t>Reglamento de Fiscalización</w:t>
      </w:r>
      <w:r w:rsidR="00A25B5C" w:rsidRPr="00C61C2C">
        <w:rPr>
          <w:rFonts w:ascii="Arial" w:hAnsi="Arial" w:cs="Arial"/>
          <w:sz w:val="20"/>
          <w:szCs w:val="20"/>
        </w:rPr>
        <w:t>; y establecer las medidas de control interno necesarias para garantizar la aplicación estricta del Reglamento</w:t>
      </w:r>
      <w:r w:rsidRPr="00C61C2C">
        <w:rPr>
          <w:rFonts w:ascii="Arial" w:hAnsi="Arial" w:cs="Arial"/>
          <w:sz w:val="20"/>
          <w:szCs w:val="20"/>
        </w:rPr>
        <w:t>.</w:t>
      </w:r>
    </w:p>
    <w:p w:rsidR="00BF7313" w:rsidRPr="00C61C2C" w:rsidRDefault="00BF7313" w:rsidP="00BF7313">
      <w:pPr>
        <w:pStyle w:val="Prrafodelista"/>
        <w:autoSpaceDE w:val="0"/>
        <w:autoSpaceDN w:val="0"/>
        <w:adjustRightInd w:val="0"/>
        <w:spacing w:after="0"/>
        <w:jc w:val="both"/>
        <w:rPr>
          <w:rFonts w:ascii="Arial" w:hAnsi="Arial" w:cs="Arial"/>
          <w:sz w:val="20"/>
          <w:szCs w:val="20"/>
        </w:rPr>
      </w:pPr>
    </w:p>
    <w:p w:rsidR="0000267C" w:rsidRPr="00C61C2C" w:rsidRDefault="0000267C" w:rsidP="000169B3">
      <w:pPr>
        <w:pStyle w:val="Ttulo1"/>
        <w:numPr>
          <w:ilvl w:val="0"/>
          <w:numId w:val="2"/>
        </w:numPr>
        <w:rPr>
          <w:sz w:val="20"/>
          <w:szCs w:val="20"/>
        </w:rPr>
      </w:pPr>
    </w:p>
    <w:p w:rsidR="00BF7313" w:rsidRPr="00C61C2C" w:rsidRDefault="00BF7313" w:rsidP="00BF7313">
      <w:pPr>
        <w:pStyle w:val="Prrafodelista"/>
        <w:autoSpaceDE w:val="0"/>
        <w:autoSpaceDN w:val="0"/>
        <w:adjustRightInd w:val="0"/>
        <w:spacing w:after="0"/>
        <w:ind w:left="0"/>
        <w:jc w:val="both"/>
        <w:rPr>
          <w:rFonts w:ascii="Arial" w:hAnsi="Arial" w:cs="Arial"/>
          <w:sz w:val="20"/>
          <w:szCs w:val="20"/>
        </w:rPr>
      </w:pPr>
      <w:r w:rsidRPr="00C61C2C">
        <w:rPr>
          <w:rFonts w:ascii="Arial" w:hAnsi="Arial" w:cs="Arial"/>
          <w:sz w:val="20"/>
          <w:szCs w:val="20"/>
        </w:rPr>
        <w:t xml:space="preserve">Las disposiciones contenidas en el presente </w:t>
      </w:r>
      <w:r w:rsidR="00A25B5C" w:rsidRPr="00C61C2C">
        <w:rPr>
          <w:rFonts w:ascii="Arial" w:hAnsi="Arial" w:cs="Arial"/>
          <w:sz w:val="20"/>
          <w:szCs w:val="20"/>
        </w:rPr>
        <w:t xml:space="preserve">Reglamento </w:t>
      </w:r>
      <w:r w:rsidRPr="00C61C2C">
        <w:rPr>
          <w:rFonts w:ascii="Arial" w:hAnsi="Arial" w:cs="Arial"/>
          <w:sz w:val="20"/>
          <w:szCs w:val="20"/>
        </w:rPr>
        <w:t>son de orden general, obligatorias para todos los militantes</w:t>
      </w:r>
      <w:r w:rsidR="00A25B5C" w:rsidRPr="00C61C2C">
        <w:rPr>
          <w:rFonts w:ascii="Arial" w:hAnsi="Arial" w:cs="Arial"/>
          <w:sz w:val="20"/>
          <w:szCs w:val="20"/>
        </w:rPr>
        <w:t xml:space="preserve"> y </w:t>
      </w:r>
      <w:r w:rsidRPr="00C61C2C">
        <w:rPr>
          <w:rFonts w:ascii="Arial" w:hAnsi="Arial" w:cs="Arial"/>
          <w:sz w:val="20"/>
          <w:szCs w:val="20"/>
        </w:rPr>
        <w:t>empleados del Partido Verde.</w:t>
      </w:r>
    </w:p>
    <w:p w:rsidR="00BF7313" w:rsidRPr="00C61C2C" w:rsidRDefault="00BF7313" w:rsidP="00BF7313">
      <w:pPr>
        <w:pStyle w:val="Prrafodelista"/>
        <w:autoSpaceDE w:val="0"/>
        <w:autoSpaceDN w:val="0"/>
        <w:adjustRightInd w:val="0"/>
        <w:spacing w:after="0"/>
        <w:jc w:val="both"/>
        <w:rPr>
          <w:rFonts w:ascii="Arial" w:hAnsi="Arial" w:cs="Arial"/>
          <w:sz w:val="20"/>
          <w:szCs w:val="20"/>
        </w:rPr>
      </w:pPr>
    </w:p>
    <w:p w:rsidR="0000267C" w:rsidRPr="00C61C2C" w:rsidRDefault="0000267C" w:rsidP="000169B3">
      <w:pPr>
        <w:pStyle w:val="Ttulo1"/>
        <w:numPr>
          <w:ilvl w:val="0"/>
          <w:numId w:val="2"/>
        </w:numPr>
        <w:rPr>
          <w:sz w:val="20"/>
          <w:szCs w:val="20"/>
        </w:rPr>
      </w:pPr>
    </w:p>
    <w:p w:rsidR="00BF7313" w:rsidRPr="00C61C2C" w:rsidRDefault="00BF7313" w:rsidP="00BF7313">
      <w:pPr>
        <w:pStyle w:val="Prrafodelista"/>
        <w:autoSpaceDE w:val="0"/>
        <w:autoSpaceDN w:val="0"/>
        <w:adjustRightInd w:val="0"/>
        <w:spacing w:after="0"/>
        <w:ind w:left="0"/>
        <w:jc w:val="both"/>
        <w:rPr>
          <w:rFonts w:ascii="Arial" w:hAnsi="Arial" w:cs="Arial"/>
          <w:sz w:val="20"/>
          <w:szCs w:val="20"/>
        </w:rPr>
      </w:pPr>
      <w:r w:rsidRPr="00C61C2C">
        <w:rPr>
          <w:rFonts w:ascii="Arial" w:hAnsi="Arial" w:cs="Arial"/>
          <w:sz w:val="20"/>
          <w:szCs w:val="20"/>
        </w:rPr>
        <w:t>Para los efectos de este Reglamento, los conceptos que se enumeran tienen el siguiente significado:</w:t>
      </w:r>
    </w:p>
    <w:p w:rsidR="00BF7313" w:rsidRPr="00C61C2C" w:rsidRDefault="00BF7313" w:rsidP="00BF7313">
      <w:pPr>
        <w:autoSpaceDE w:val="0"/>
        <w:autoSpaceDN w:val="0"/>
        <w:adjustRightInd w:val="0"/>
        <w:spacing w:after="0"/>
        <w:rPr>
          <w:rFonts w:ascii="Arial" w:hAnsi="Arial" w:cs="Arial"/>
          <w:sz w:val="20"/>
          <w:szCs w:val="20"/>
        </w:rPr>
      </w:pPr>
    </w:p>
    <w:p w:rsidR="00F851EF" w:rsidRPr="00C61C2C" w:rsidRDefault="00F851EF" w:rsidP="005C2BAE">
      <w:pPr>
        <w:pStyle w:val="Prrafodelista"/>
        <w:numPr>
          <w:ilvl w:val="0"/>
          <w:numId w:val="15"/>
        </w:numPr>
        <w:autoSpaceDE w:val="0"/>
        <w:autoSpaceDN w:val="0"/>
        <w:adjustRightInd w:val="0"/>
        <w:spacing w:after="0"/>
        <w:jc w:val="both"/>
        <w:rPr>
          <w:rFonts w:ascii="Arial" w:hAnsi="Arial" w:cs="Arial"/>
          <w:sz w:val="20"/>
          <w:szCs w:val="20"/>
        </w:rPr>
      </w:pPr>
      <w:r w:rsidRPr="00C61C2C">
        <w:rPr>
          <w:rFonts w:ascii="Arial" w:hAnsi="Arial" w:cs="Arial"/>
          <w:b/>
          <w:sz w:val="20"/>
          <w:szCs w:val="20"/>
        </w:rPr>
        <w:t>Partido:</w:t>
      </w:r>
      <w:r w:rsidRPr="00C61C2C">
        <w:rPr>
          <w:rFonts w:ascii="Arial" w:hAnsi="Arial" w:cs="Arial"/>
          <w:sz w:val="20"/>
          <w:szCs w:val="20"/>
        </w:rPr>
        <w:t xml:space="preserve"> el Partido Verde Ecologista de México;</w:t>
      </w:r>
    </w:p>
    <w:p w:rsidR="00F851EF" w:rsidRPr="00C61C2C" w:rsidRDefault="00F851EF" w:rsidP="005C2BAE">
      <w:pPr>
        <w:pStyle w:val="Prrafodelista"/>
        <w:numPr>
          <w:ilvl w:val="0"/>
          <w:numId w:val="15"/>
        </w:numPr>
        <w:autoSpaceDE w:val="0"/>
        <w:autoSpaceDN w:val="0"/>
        <w:adjustRightInd w:val="0"/>
        <w:spacing w:after="0"/>
        <w:jc w:val="both"/>
        <w:rPr>
          <w:rFonts w:ascii="Arial" w:hAnsi="Arial" w:cs="Arial"/>
          <w:sz w:val="20"/>
          <w:szCs w:val="20"/>
        </w:rPr>
      </w:pPr>
      <w:r w:rsidRPr="00C61C2C">
        <w:rPr>
          <w:rFonts w:ascii="Arial" w:hAnsi="Arial" w:cs="Arial"/>
          <w:b/>
          <w:sz w:val="20"/>
          <w:szCs w:val="20"/>
        </w:rPr>
        <w:t>CDN</w:t>
      </w:r>
      <w:r w:rsidRPr="00C61C2C">
        <w:rPr>
          <w:rFonts w:ascii="Arial" w:hAnsi="Arial" w:cs="Arial"/>
          <w:sz w:val="20"/>
          <w:szCs w:val="20"/>
        </w:rPr>
        <w:t>: Comité Directivo Nacional;</w:t>
      </w:r>
    </w:p>
    <w:p w:rsidR="00F851EF" w:rsidRPr="00C61C2C" w:rsidRDefault="00F851EF" w:rsidP="005C2BAE">
      <w:pPr>
        <w:pStyle w:val="Prrafodelista"/>
        <w:numPr>
          <w:ilvl w:val="0"/>
          <w:numId w:val="15"/>
        </w:numPr>
        <w:autoSpaceDE w:val="0"/>
        <w:autoSpaceDN w:val="0"/>
        <w:adjustRightInd w:val="0"/>
        <w:spacing w:after="0"/>
        <w:jc w:val="both"/>
        <w:rPr>
          <w:rFonts w:ascii="Arial" w:hAnsi="Arial" w:cs="Arial"/>
          <w:sz w:val="20"/>
          <w:szCs w:val="20"/>
        </w:rPr>
      </w:pPr>
      <w:r w:rsidRPr="00C61C2C">
        <w:rPr>
          <w:rFonts w:ascii="Arial" w:hAnsi="Arial" w:cs="Arial"/>
          <w:b/>
          <w:sz w:val="20"/>
          <w:szCs w:val="20"/>
        </w:rPr>
        <w:t>CDE</w:t>
      </w:r>
      <w:r w:rsidRPr="00C61C2C">
        <w:rPr>
          <w:rFonts w:ascii="Arial" w:hAnsi="Arial" w:cs="Arial"/>
          <w:sz w:val="20"/>
          <w:szCs w:val="20"/>
        </w:rPr>
        <w:t>: Comité Directivo Estatal;</w:t>
      </w:r>
    </w:p>
    <w:p w:rsidR="00F851EF" w:rsidRPr="00C61C2C" w:rsidRDefault="00F851EF" w:rsidP="005C2BAE">
      <w:pPr>
        <w:pStyle w:val="Prrafodelista"/>
        <w:numPr>
          <w:ilvl w:val="0"/>
          <w:numId w:val="15"/>
        </w:numPr>
        <w:autoSpaceDE w:val="0"/>
        <w:autoSpaceDN w:val="0"/>
        <w:adjustRightInd w:val="0"/>
        <w:spacing w:after="0"/>
        <w:jc w:val="both"/>
        <w:rPr>
          <w:rFonts w:ascii="Arial" w:hAnsi="Arial" w:cs="Arial"/>
          <w:sz w:val="20"/>
          <w:szCs w:val="20"/>
        </w:rPr>
      </w:pPr>
      <w:r w:rsidRPr="00C61C2C">
        <w:rPr>
          <w:rFonts w:ascii="Arial" w:hAnsi="Arial" w:cs="Arial"/>
          <w:b/>
          <w:sz w:val="20"/>
          <w:szCs w:val="20"/>
        </w:rPr>
        <w:t>CDD</w:t>
      </w:r>
      <w:r w:rsidRPr="00C61C2C">
        <w:rPr>
          <w:rFonts w:ascii="Arial" w:hAnsi="Arial" w:cs="Arial"/>
          <w:sz w:val="20"/>
          <w:szCs w:val="20"/>
        </w:rPr>
        <w:t>: Comité Directivo Distrital;</w:t>
      </w:r>
    </w:p>
    <w:p w:rsidR="00F851EF" w:rsidRPr="00C61C2C" w:rsidRDefault="00F851EF" w:rsidP="005C2BAE">
      <w:pPr>
        <w:pStyle w:val="Prrafodelista"/>
        <w:numPr>
          <w:ilvl w:val="0"/>
          <w:numId w:val="15"/>
        </w:numPr>
        <w:autoSpaceDE w:val="0"/>
        <w:autoSpaceDN w:val="0"/>
        <w:adjustRightInd w:val="0"/>
        <w:spacing w:after="0"/>
        <w:jc w:val="both"/>
        <w:rPr>
          <w:rFonts w:ascii="Arial" w:hAnsi="Arial" w:cs="Arial"/>
          <w:sz w:val="20"/>
          <w:szCs w:val="20"/>
        </w:rPr>
      </w:pPr>
      <w:r w:rsidRPr="00C61C2C">
        <w:rPr>
          <w:rFonts w:ascii="Arial" w:hAnsi="Arial" w:cs="Arial"/>
          <w:b/>
          <w:sz w:val="20"/>
          <w:szCs w:val="20"/>
        </w:rPr>
        <w:t>CDM</w:t>
      </w:r>
      <w:r w:rsidRPr="00C61C2C">
        <w:rPr>
          <w:rFonts w:ascii="Arial" w:hAnsi="Arial" w:cs="Arial"/>
          <w:sz w:val="20"/>
          <w:szCs w:val="20"/>
        </w:rPr>
        <w:t xml:space="preserve">: Comité Directivo Municipal; </w:t>
      </w:r>
    </w:p>
    <w:p w:rsidR="00F851EF" w:rsidRPr="00C61C2C" w:rsidRDefault="00F851EF" w:rsidP="005C2BAE">
      <w:pPr>
        <w:pStyle w:val="Prrafodelista"/>
        <w:numPr>
          <w:ilvl w:val="0"/>
          <w:numId w:val="15"/>
        </w:numPr>
        <w:autoSpaceDE w:val="0"/>
        <w:autoSpaceDN w:val="0"/>
        <w:adjustRightInd w:val="0"/>
        <w:spacing w:after="0"/>
        <w:jc w:val="both"/>
        <w:rPr>
          <w:rFonts w:ascii="Arial" w:hAnsi="Arial" w:cs="Arial"/>
          <w:sz w:val="20"/>
          <w:szCs w:val="20"/>
        </w:rPr>
      </w:pPr>
      <w:r w:rsidRPr="00C61C2C">
        <w:rPr>
          <w:rFonts w:ascii="Arial" w:hAnsi="Arial" w:cs="Arial"/>
          <w:b/>
          <w:sz w:val="20"/>
          <w:szCs w:val="20"/>
        </w:rPr>
        <w:t>Afiliado o militante</w:t>
      </w:r>
      <w:r w:rsidRPr="00C61C2C">
        <w:rPr>
          <w:rFonts w:ascii="Arial" w:hAnsi="Arial" w:cs="Arial"/>
          <w:sz w:val="20"/>
          <w:szCs w:val="20"/>
        </w:rPr>
        <w:t>: ciudadano que, en pleno goce y ejercicio de sus derechos político-electorales, se registra libre, voluntaria e individualmente, en los términos que para esos efectos disponga el Partido en la normatividad interna;</w:t>
      </w:r>
    </w:p>
    <w:p w:rsidR="00F851EF" w:rsidRPr="00C61C2C" w:rsidRDefault="00F851EF" w:rsidP="005C2BAE">
      <w:pPr>
        <w:pStyle w:val="Prrafodelista"/>
        <w:numPr>
          <w:ilvl w:val="0"/>
          <w:numId w:val="15"/>
        </w:numPr>
        <w:autoSpaceDE w:val="0"/>
        <w:autoSpaceDN w:val="0"/>
        <w:adjustRightInd w:val="0"/>
        <w:spacing w:after="0"/>
        <w:jc w:val="both"/>
        <w:rPr>
          <w:rFonts w:ascii="Arial" w:hAnsi="Arial" w:cs="Arial"/>
          <w:sz w:val="20"/>
          <w:szCs w:val="20"/>
        </w:rPr>
      </w:pPr>
      <w:r w:rsidRPr="00C61C2C">
        <w:rPr>
          <w:rFonts w:ascii="Arial" w:hAnsi="Arial" w:cs="Arial"/>
          <w:b/>
          <w:sz w:val="20"/>
          <w:szCs w:val="20"/>
        </w:rPr>
        <w:t>Simpatizante</w:t>
      </w:r>
      <w:r w:rsidRPr="00C61C2C">
        <w:rPr>
          <w:rFonts w:ascii="Arial" w:hAnsi="Arial" w:cs="Arial"/>
          <w:sz w:val="20"/>
          <w:szCs w:val="20"/>
        </w:rPr>
        <w:t>: persona que se adhiere espontáneamente al Partido, por afinidad, sin llegar a vincularse por el acto formal de la afiliación;</w:t>
      </w:r>
    </w:p>
    <w:p w:rsidR="00F851EF" w:rsidRPr="00C61C2C" w:rsidRDefault="00F851EF" w:rsidP="005C2BAE">
      <w:pPr>
        <w:pStyle w:val="Prrafodelista"/>
        <w:numPr>
          <w:ilvl w:val="0"/>
          <w:numId w:val="15"/>
        </w:numPr>
        <w:autoSpaceDE w:val="0"/>
        <w:autoSpaceDN w:val="0"/>
        <w:adjustRightInd w:val="0"/>
        <w:spacing w:after="0"/>
        <w:jc w:val="both"/>
        <w:rPr>
          <w:rFonts w:ascii="Arial" w:hAnsi="Arial" w:cs="Arial"/>
          <w:sz w:val="20"/>
          <w:szCs w:val="20"/>
        </w:rPr>
      </w:pPr>
      <w:r w:rsidRPr="00C61C2C">
        <w:rPr>
          <w:rFonts w:ascii="Arial" w:hAnsi="Arial" w:cs="Arial"/>
          <w:b/>
          <w:sz w:val="20"/>
          <w:szCs w:val="20"/>
        </w:rPr>
        <w:t>Candidato</w:t>
      </w:r>
      <w:r w:rsidRPr="00C61C2C">
        <w:rPr>
          <w:rFonts w:ascii="Arial" w:hAnsi="Arial" w:cs="Arial"/>
          <w:sz w:val="20"/>
          <w:szCs w:val="20"/>
        </w:rPr>
        <w:t xml:space="preserve">: ciudadano registrado ante el Instituto o ante el Organismo Público Local Electoral por el Partido; </w:t>
      </w:r>
    </w:p>
    <w:p w:rsidR="00F851EF" w:rsidRPr="00C61C2C" w:rsidRDefault="00F851EF" w:rsidP="005C2BAE">
      <w:pPr>
        <w:pStyle w:val="Prrafodelista"/>
        <w:numPr>
          <w:ilvl w:val="0"/>
          <w:numId w:val="15"/>
        </w:numPr>
        <w:autoSpaceDE w:val="0"/>
        <w:autoSpaceDN w:val="0"/>
        <w:adjustRightInd w:val="0"/>
        <w:spacing w:after="0"/>
        <w:jc w:val="both"/>
        <w:rPr>
          <w:rFonts w:ascii="Arial" w:hAnsi="Arial" w:cs="Arial"/>
          <w:sz w:val="20"/>
          <w:szCs w:val="20"/>
        </w:rPr>
      </w:pPr>
      <w:r w:rsidRPr="00C61C2C">
        <w:rPr>
          <w:rFonts w:ascii="Arial" w:hAnsi="Arial" w:cs="Arial"/>
          <w:b/>
          <w:sz w:val="20"/>
          <w:szCs w:val="20"/>
        </w:rPr>
        <w:t>Precandidato</w:t>
      </w:r>
      <w:r w:rsidRPr="00C61C2C">
        <w:rPr>
          <w:rFonts w:ascii="Arial" w:hAnsi="Arial" w:cs="Arial"/>
          <w:sz w:val="20"/>
          <w:szCs w:val="20"/>
        </w:rPr>
        <w:t>: ciudadano que conforme a la Ley de Partido</w:t>
      </w:r>
      <w:r w:rsidR="00426569" w:rsidRPr="00C61C2C">
        <w:rPr>
          <w:rFonts w:ascii="Arial" w:hAnsi="Arial" w:cs="Arial"/>
          <w:sz w:val="20"/>
          <w:szCs w:val="20"/>
        </w:rPr>
        <w:t>s y a los estatutos del Partido</w:t>
      </w:r>
      <w:r w:rsidRPr="00C61C2C">
        <w:rPr>
          <w:rFonts w:ascii="Arial" w:hAnsi="Arial" w:cs="Arial"/>
          <w:sz w:val="20"/>
          <w:szCs w:val="20"/>
        </w:rPr>
        <w:t>, participa en el proceso de selección interna de candidatos para ser postulado como candidato a cargo de elección popular;</w:t>
      </w:r>
    </w:p>
    <w:p w:rsidR="00F851EF" w:rsidRPr="00C61C2C" w:rsidRDefault="00F851EF" w:rsidP="005C2BAE">
      <w:pPr>
        <w:pStyle w:val="Prrafodelista"/>
        <w:numPr>
          <w:ilvl w:val="0"/>
          <w:numId w:val="15"/>
        </w:numPr>
        <w:autoSpaceDE w:val="0"/>
        <w:autoSpaceDN w:val="0"/>
        <w:adjustRightInd w:val="0"/>
        <w:spacing w:after="0"/>
        <w:jc w:val="both"/>
        <w:rPr>
          <w:rFonts w:ascii="Arial" w:hAnsi="Arial" w:cs="Arial"/>
          <w:sz w:val="20"/>
          <w:szCs w:val="20"/>
        </w:rPr>
      </w:pPr>
      <w:r w:rsidRPr="00C61C2C">
        <w:rPr>
          <w:rFonts w:ascii="Arial" w:hAnsi="Arial" w:cs="Arial"/>
          <w:b/>
          <w:sz w:val="20"/>
          <w:szCs w:val="20"/>
        </w:rPr>
        <w:t>Persona políticamente expuesta</w:t>
      </w:r>
      <w:r w:rsidRPr="00C61C2C">
        <w:rPr>
          <w:rFonts w:ascii="Arial" w:hAnsi="Arial" w:cs="Arial"/>
          <w:sz w:val="20"/>
          <w:szCs w:val="20"/>
        </w:rPr>
        <w:t>: las que señalen en el artículo 95 bis de la Ley General de Organizaciones y Actividades Auxiliares de Crédito;</w:t>
      </w:r>
    </w:p>
    <w:p w:rsidR="00F851EF" w:rsidRPr="00C61C2C" w:rsidRDefault="00F851EF" w:rsidP="005C2BAE">
      <w:pPr>
        <w:pStyle w:val="Prrafodelista"/>
        <w:numPr>
          <w:ilvl w:val="0"/>
          <w:numId w:val="15"/>
        </w:numPr>
        <w:autoSpaceDE w:val="0"/>
        <w:autoSpaceDN w:val="0"/>
        <w:adjustRightInd w:val="0"/>
        <w:spacing w:after="0"/>
        <w:jc w:val="both"/>
        <w:rPr>
          <w:rFonts w:ascii="Arial" w:hAnsi="Arial" w:cs="Arial"/>
          <w:sz w:val="20"/>
          <w:szCs w:val="20"/>
        </w:rPr>
      </w:pPr>
      <w:r w:rsidRPr="00C61C2C">
        <w:rPr>
          <w:rFonts w:ascii="Arial" w:hAnsi="Arial" w:cs="Arial"/>
          <w:b/>
          <w:sz w:val="20"/>
          <w:szCs w:val="20"/>
        </w:rPr>
        <w:t>INE</w:t>
      </w:r>
      <w:r w:rsidRPr="00C61C2C">
        <w:rPr>
          <w:rFonts w:ascii="Arial" w:hAnsi="Arial" w:cs="Arial"/>
          <w:sz w:val="20"/>
          <w:szCs w:val="20"/>
        </w:rPr>
        <w:t>: Instituto Nacional Electoral;</w:t>
      </w:r>
    </w:p>
    <w:p w:rsidR="00F851EF" w:rsidRPr="00C61C2C" w:rsidRDefault="00F851EF" w:rsidP="005C2BAE">
      <w:pPr>
        <w:pStyle w:val="Prrafodelista"/>
        <w:numPr>
          <w:ilvl w:val="0"/>
          <w:numId w:val="15"/>
        </w:numPr>
        <w:autoSpaceDE w:val="0"/>
        <w:autoSpaceDN w:val="0"/>
        <w:adjustRightInd w:val="0"/>
        <w:spacing w:after="0"/>
        <w:jc w:val="both"/>
        <w:rPr>
          <w:rFonts w:ascii="Arial" w:hAnsi="Arial" w:cs="Arial"/>
          <w:sz w:val="20"/>
          <w:szCs w:val="20"/>
        </w:rPr>
      </w:pPr>
      <w:r w:rsidRPr="00C61C2C">
        <w:rPr>
          <w:rFonts w:ascii="Arial" w:hAnsi="Arial" w:cs="Arial"/>
          <w:b/>
          <w:sz w:val="20"/>
          <w:szCs w:val="20"/>
        </w:rPr>
        <w:t>Consejo General</w:t>
      </w:r>
      <w:r w:rsidRPr="00C61C2C">
        <w:rPr>
          <w:rFonts w:ascii="Arial" w:hAnsi="Arial" w:cs="Arial"/>
          <w:sz w:val="20"/>
          <w:szCs w:val="20"/>
        </w:rPr>
        <w:t>: Consejo General del INE;</w:t>
      </w:r>
    </w:p>
    <w:p w:rsidR="00F851EF" w:rsidRPr="00C61C2C" w:rsidRDefault="00F851EF" w:rsidP="005C2BAE">
      <w:pPr>
        <w:pStyle w:val="Prrafodelista"/>
        <w:numPr>
          <w:ilvl w:val="0"/>
          <w:numId w:val="15"/>
        </w:numPr>
        <w:autoSpaceDE w:val="0"/>
        <w:autoSpaceDN w:val="0"/>
        <w:adjustRightInd w:val="0"/>
        <w:spacing w:after="0"/>
        <w:jc w:val="both"/>
        <w:rPr>
          <w:rFonts w:ascii="Arial" w:hAnsi="Arial" w:cs="Arial"/>
          <w:sz w:val="20"/>
          <w:szCs w:val="20"/>
        </w:rPr>
      </w:pPr>
      <w:r w:rsidRPr="00C61C2C">
        <w:rPr>
          <w:rFonts w:ascii="Arial" w:hAnsi="Arial" w:cs="Arial"/>
          <w:b/>
          <w:sz w:val="20"/>
          <w:szCs w:val="20"/>
        </w:rPr>
        <w:t>Comisión</w:t>
      </w:r>
      <w:r w:rsidRPr="00C61C2C">
        <w:rPr>
          <w:rFonts w:ascii="Arial" w:hAnsi="Arial" w:cs="Arial"/>
          <w:sz w:val="20"/>
          <w:szCs w:val="20"/>
        </w:rPr>
        <w:t>: Comisión de Fiscalización del Consejo General del INE;</w:t>
      </w:r>
    </w:p>
    <w:p w:rsidR="00F851EF" w:rsidRPr="00C61C2C" w:rsidRDefault="00F851EF" w:rsidP="005C2BAE">
      <w:pPr>
        <w:pStyle w:val="Prrafodelista"/>
        <w:numPr>
          <w:ilvl w:val="0"/>
          <w:numId w:val="15"/>
        </w:numPr>
        <w:autoSpaceDE w:val="0"/>
        <w:autoSpaceDN w:val="0"/>
        <w:adjustRightInd w:val="0"/>
        <w:spacing w:after="0"/>
        <w:jc w:val="both"/>
        <w:rPr>
          <w:rFonts w:ascii="Arial" w:hAnsi="Arial" w:cs="Arial"/>
          <w:sz w:val="20"/>
          <w:szCs w:val="20"/>
        </w:rPr>
      </w:pPr>
      <w:r w:rsidRPr="00C61C2C">
        <w:rPr>
          <w:rFonts w:ascii="Arial" w:hAnsi="Arial" w:cs="Arial"/>
          <w:b/>
          <w:sz w:val="20"/>
          <w:szCs w:val="20"/>
        </w:rPr>
        <w:t>Unidad de Fiscalización</w:t>
      </w:r>
      <w:r w:rsidRPr="00C61C2C">
        <w:rPr>
          <w:rFonts w:ascii="Arial" w:hAnsi="Arial" w:cs="Arial"/>
          <w:sz w:val="20"/>
          <w:szCs w:val="20"/>
        </w:rPr>
        <w:t>: Unidad Técnica de Fiscalización del INE;</w:t>
      </w:r>
    </w:p>
    <w:p w:rsidR="00F851EF" w:rsidRPr="00C61C2C" w:rsidRDefault="00F851EF" w:rsidP="005C2BAE">
      <w:pPr>
        <w:pStyle w:val="Prrafodelista"/>
        <w:numPr>
          <w:ilvl w:val="0"/>
          <w:numId w:val="15"/>
        </w:numPr>
        <w:autoSpaceDE w:val="0"/>
        <w:autoSpaceDN w:val="0"/>
        <w:adjustRightInd w:val="0"/>
        <w:spacing w:after="0"/>
        <w:jc w:val="both"/>
        <w:rPr>
          <w:rFonts w:ascii="Arial" w:hAnsi="Arial" w:cs="Arial"/>
          <w:sz w:val="20"/>
          <w:szCs w:val="20"/>
        </w:rPr>
      </w:pPr>
      <w:r w:rsidRPr="00C61C2C">
        <w:rPr>
          <w:rFonts w:ascii="Arial" w:hAnsi="Arial" w:cs="Arial"/>
          <w:b/>
          <w:sz w:val="20"/>
          <w:szCs w:val="20"/>
        </w:rPr>
        <w:lastRenderedPageBreak/>
        <w:t>SAT</w:t>
      </w:r>
      <w:r w:rsidRPr="00C61C2C">
        <w:rPr>
          <w:rFonts w:ascii="Arial" w:hAnsi="Arial" w:cs="Arial"/>
          <w:sz w:val="20"/>
          <w:szCs w:val="20"/>
        </w:rPr>
        <w:t>: Servicio de Administración Tributaria;</w:t>
      </w:r>
    </w:p>
    <w:p w:rsidR="00F851EF" w:rsidRPr="00C61C2C" w:rsidRDefault="00F851EF" w:rsidP="005C2BAE">
      <w:pPr>
        <w:pStyle w:val="Prrafodelista"/>
        <w:numPr>
          <w:ilvl w:val="0"/>
          <w:numId w:val="15"/>
        </w:numPr>
        <w:autoSpaceDE w:val="0"/>
        <w:autoSpaceDN w:val="0"/>
        <w:adjustRightInd w:val="0"/>
        <w:spacing w:after="0"/>
        <w:jc w:val="both"/>
        <w:rPr>
          <w:rFonts w:ascii="Arial" w:hAnsi="Arial" w:cs="Arial"/>
          <w:sz w:val="20"/>
          <w:szCs w:val="20"/>
        </w:rPr>
      </w:pPr>
      <w:r w:rsidRPr="00C61C2C">
        <w:rPr>
          <w:rFonts w:ascii="Arial" w:hAnsi="Arial" w:cs="Arial"/>
          <w:b/>
          <w:sz w:val="20"/>
          <w:szCs w:val="20"/>
        </w:rPr>
        <w:t>SHCP</w:t>
      </w:r>
      <w:r w:rsidRPr="00C61C2C">
        <w:rPr>
          <w:rFonts w:ascii="Arial" w:hAnsi="Arial" w:cs="Arial"/>
          <w:sz w:val="20"/>
          <w:szCs w:val="20"/>
        </w:rPr>
        <w:t>: Secretaría de Hacienda y Crédito Público;</w:t>
      </w:r>
    </w:p>
    <w:p w:rsidR="00F851EF" w:rsidRPr="00C61C2C" w:rsidRDefault="00F851EF" w:rsidP="005C2BAE">
      <w:pPr>
        <w:pStyle w:val="Prrafodelista"/>
        <w:numPr>
          <w:ilvl w:val="0"/>
          <w:numId w:val="15"/>
        </w:numPr>
        <w:autoSpaceDE w:val="0"/>
        <w:autoSpaceDN w:val="0"/>
        <w:adjustRightInd w:val="0"/>
        <w:spacing w:after="0"/>
        <w:jc w:val="both"/>
        <w:rPr>
          <w:rFonts w:ascii="Arial" w:hAnsi="Arial" w:cs="Arial"/>
          <w:sz w:val="20"/>
          <w:szCs w:val="20"/>
        </w:rPr>
      </w:pPr>
      <w:r w:rsidRPr="00C61C2C">
        <w:rPr>
          <w:rFonts w:ascii="Arial" w:hAnsi="Arial" w:cs="Arial"/>
          <w:b/>
          <w:sz w:val="20"/>
          <w:szCs w:val="20"/>
        </w:rPr>
        <w:t>CNBV</w:t>
      </w:r>
      <w:r w:rsidRPr="00C61C2C">
        <w:rPr>
          <w:rFonts w:ascii="Arial" w:hAnsi="Arial" w:cs="Arial"/>
          <w:sz w:val="20"/>
          <w:szCs w:val="20"/>
        </w:rPr>
        <w:t>: Comisión Nacional Bancaria y de Valores;</w:t>
      </w:r>
    </w:p>
    <w:p w:rsidR="00F851EF" w:rsidRPr="00C61C2C" w:rsidRDefault="00F851EF" w:rsidP="005C2BAE">
      <w:pPr>
        <w:pStyle w:val="Prrafodelista"/>
        <w:numPr>
          <w:ilvl w:val="0"/>
          <w:numId w:val="15"/>
        </w:numPr>
        <w:autoSpaceDE w:val="0"/>
        <w:autoSpaceDN w:val="0"/>
        <w:adjustRightInd w:val="0"/>
        <w:spacing w:after="0"/>
        <w:jc w:val="both"/>
        <w:rPr>
          <w:rFonts w:ascii="Arial" w:hAnsi="Arial" w:cs="Arial"/>
          <w:sz w:val="20"/>
          <w:szCs w:val="20"/>
        </w:rPr>
      </w:pPr>
      <w:r w:rsidRPr="00C61C2C">
        <w:rPr>
          <w:rFonts w:ascii="Arial" w:hAnsi="Arial" w:cs="Arial"/>
          <w:b/>
          <w:sz w:val="20"/>
          <w:szCs w:val="20"/>
        </w:rPr>
        <w:t>Ley de Partidos</w:t>
      </w:r>
      <w:r w:rsidRPr="00C61C2C">
        <w:rPr>
          <w:rFonts w:ascii="Arial" w:hAnsi="Arial" w:cs="Arial"/>
          <w:sz w:val="20"/>
          <w:szCs w:val="20"/>
        </w:rPr>
        <w:t>: Ley General de Partidos Políticos;</w:t>
      </w:r>
    </w:p>
    <w:p w:rsidR="00F851EF" w:rsidRPr="00C61C2C" w:rsidRDefault="00F851EF" w:rsidP="005C2BAE">
      <w:pPr>
        <w:pStyle w:val="Prrafodelista"/>
        <w:numPr>
          <w:ilvl w:val="0"/>
          <w:numId w:val="15"/>
        </w:numPr>
        <w:autoSpaceDE w:val="0"/>
        <w:autoSpaceDN w:val="0"/>
        <w:adjustRightInd w:val="0"/>
        <w:spacing w:after="0"/>
        <w:jc w:val="both"/>
        <w:rPr>
          <w:rFonts w:ascii="Arial" w:hAnsi="Arial" w:cs="Arial"/>
          <w:sz w:val="20"/>
          <w:szCs w:val="20"/>
        </w:rPr>
      </w:pPr>
      <w:r w:rsidRPr="00C61C2C">
        <w:rPr>
          <w:rFonts w:ascii="Arial" w:hAnsi="Arial" w:cs="Arial"/>
          <w:b/>
          <w:sz w:val="20"/>
          <w:szCs w:val="20"/>
        </w:rPr>
        <w:t>Ley de Instituciones</w:t>
      </w:r>
      <w:r w:rsidRPr="00C61C2C">
        <w:rPr>
          <w:rFonts w:ascii="Arial" w:hAnsi="Arial" w:cs="Arial"/>
          <w:sz w:val="20"/>
          <w:szCs w:val="20"/>
        </w:rPr>
        <w:t>: Ley General de Instituciones y Procedimientos Electorales;</w:t>
      </w:r>
    </w:p>
    <w:p w:rsidR="00F851EF" w:rsidRPr="00C61C2C" w:rsidRDefault="00F851EF" w:rsidP="005C2BAE">
      <w:pPr>
        <w:pStyle w:val="Prrafodelista"/>
        <w:numPr>
          <w:ilvl w:val="0"/>
          <w:numId w:val="15"/>
        </w:numPr>
        <w:autoSpaceDE w:val="0"/>
        <w:autoSpaceDN w:val="0"/>
        <w:adjustRightInd w:val="0"/>
        <w:spacing w:after="0"/>
        <w:jc w:val="both"/>
        <w:rPr>
          <w:rFonts w:ascii="Arial" w:hAnsi="Arial" w:cs="Arial"/>
          <w:sz w:val="20"/>
          <w:szCs w:val="20"/>
        </w:rPr>
      </w:pPr>
      <w:r w:rsidRPr="00C61C2C">
        <w:rPr>
          <w:rFonts w:ascii="Arial" w:hAnsi="Arial" w:cs="Arial"/>
          <w:b/>
          <w:sz w:val="20"/>
          <w:szCs w:val="20"/>
        </w:rPr>
        <w:t>Ley de Medios</w:t>
      </w:r>
      <w:r w:rsidRPr="00C61C2C">
        <w:rPr>
          <w:rFonts w:ascii="Arial" w:hAnsi="Arial" w:cs="Arial"/>
          <w:sz w:val="20"/>
          <w:szCs w:val="20"/>
        </w:rPr>
        <w:t>: Ley General de Medios de Impugnación;</w:t>
      </w:r>
    </w:p>
    <w:p w:rsidR="00F851EF" w:rsidRPr="00C61C2C" w:rsidRDefault="00F851EF" w:rsidP="005C2BAE">
      <w:pPr>
        <w:pStyle w:val="Prrafodelista"/>
        <w:numPr>
          <w:ilvl w:val="0"/>
          <w:numId w:val="15"/>
        </w:numPr>
        <w:autoSpaceDE w:val="0"/>
        <w:autoSpaceDN w:val="0"/>
        <w:adjustRightInd w:val="0"/>
        <w:spacing w:after="0"/>
        <w:jc w:val="both"/>
        <w:rPr>
          <w:rFonts w:ascii="Arial" w:hAnsi="Arial" w:cs="Arial"/>
          <w:sz w:val="20"/>
          <w:szCs w:val="20"/>
        </w:rPr>
      </w:pPr>
      <w:r w:rsidRPr="00C61C2C">
        <w:rPr>
          <w:rFonts w:ascii="Arial" w:hAnsi="Arial" w:cs="Arial"/>
          <w:b/>
          <w:sz w:val="20"/>
          <w:szCs w:val="20"/>
        </w:rPr>
        <w:t>Reglamento de Fiscalización</w:t>
      </w:r>
      <w:r w:rsidRPr="00C61C2C">
        <w:rPr>
          <w:rFonts w:ascii="Arial" w:hAnsi="Arial" w:cs="Arial"/>
          <w:sz w:val="20"/>
          <w:szCs w:val="20"/>
        </w:rPr>
        <w:t>: Reglamento de Fiscalización de los Recursos de los Partidos</w:t>
      </w:r>
      <w:r w:rsidR="006C3954" w:rsidRPr="00C61C2C">
        <w:rPr>
          <w:rFonts w:ascii="Arial" w:hAnsi="Arial" w:cs="Arial"/>
          <w:sz w:val="20"/>
          <w:szCs w:val="20"/>
        </w:rPr>
        <w:t xml:space="preserve"> Políticos</w:t>
      </w:r>
      <w:r w:rsidRPr="00C61C2C">
        <w:rPr>
          <w:rFonts w:ascii="Arial" w:hAnsi="Arial" w:cs="Arial"/>
          <w:sz w:val="20"/>
          <w:szCs w:val="20"/>
        </w:rPr>
        <w:t>;</w:t>
      </w:r>
    </w:p>
    <w:p w:rsidR="00F851EF" w:rsidRPr="00C61C2C" w:rsidRDefault="00F851EF" w:rsidP="005C2BAE">
      <w:pPr>
        <w:pStyle w:val="Prrafodelista"/>
        <w:numPr>
          <w:ilvl w:val="0"/>
          <w:numId w:val="15"/>
        </w:numPr>
        <w:autoSpaceDE w:val="0"/>
        <w:autoSpaceDN w:val="0"/>
        <w:adjustRightInd w:val="0"/>
        <w:spacing w:after="0"/>
        <w:jc w:val="both"/>
        <w:rPr>
          <w:rFonts w:ascii="Arial" w:hAnsi="Arial" w:cs="Arial"/>
          <w:sz w:val="20"/>
          <w:szCs w:val="20"/>
        </w:rPr>
      </w:pPr>
      <w:r w:rsidRPr="00C61C2C">
        <w:rPr>
          <w:rFonts w:ascii="Arial" w:hAnsi="Arial" w:cs="Arial"/>
          <w:b/>
          <w:sz w:val="20"/>
          <w:szCs w:val="20"/>
        </w:rPr>
        <w:t>Reglamento</w:t>
      </w:r>
      <w:r w:rsidRPr="00C61C2C">
        <w:rPr>
          <w:rFonts w:ascii="Arial" w:hAnsi="Arial" w:cs="Arial"/>
          <w:sz w:val="20"/>
          <w:szCs w:val="20"/>
        </w:rPr>
        <w:t>: Reglamento Interno de la Secretaría de Finanzas del Partido;</w:t>
      </w:r>
    </w:p>
    <w:p w:rsidR="00F851EF" w:rsidRPr="00C61C2C" w:rsidRDefault="00F851EF" w:rsidP="005C2BAE">
      <w:pPr>
        <w:pStyle w:val="Prrafodelista"/>
        <w:numPr>
          <w:ilvl w:val="0"/>
          <w:numId w:val="15"/>
        </w:numPr>
        <w:autoSpaceDE w:val="0"/>
        <w:autoSpaceDN w:val="0"/>
        <w:adjustRightInd w:val="0"/>
        <w:spacing w:after="0"/>
        <w:jc w:val="both"/>
        <w:rPr>
          <w:rFonts w:ascii="Arial" w:hAnsi="Arial" w:cs="Arial"/>
          <w:sz w:val="20"/>
          <w:szCs w:val="20"/>
        </w:rPr>
      </w:pPr>
      <w:r w:rsidRPr="00C61C2C">
        <w:rPr>
          <w:rFonts w:ascii="Arial" w:hAnsi="Arial" w:cs="Arial"/>
          <w:b/>
          <w:sz w:val="20"/>
          <w:szCs w:val="20"/>
        </w:rPr>
        <w:t>Medio magnético</w:t>
      </w:r>
      <w:r w:rsidRPr="00C61C2C">
        <w:rPr>
          <w:rFonts w:ascii="Arial" w:hAnsi="Arial" w:cs="Arial"/>
          <w:sz w:val="20"/>
          <w:szCs w:val="20"/>
        </w:rPr>
        <w:t>: archivo digital en formato que permita su lectura y manipulación o uso sin restricciones o candados de seguridad;</w:t>
      </w:r>
    </w:p>
    <w:p w:rsidR="00F851EF" w:rsidRPr="00C61C2C" w:rsidRDefault="00F851EF" w:rsidP="005C2BAE">
      <w:pPr>
        <w:pStyle w:val="Prrafodelista"/>
        <w:numPr>
          <w:ilvl w:val="0"/>
          <w:numId w:val="15"/>
        </w:numPr>
        <w:autoSpaceDE w:val="0"/>
        <w:autoSpaceDN w:val="0"/>
        <w:adjustRightInd w:val="0"/>
        <w:spacing w:after="0"/>
        <w:jc w:val="both"/>
        <w:rPr>
          <w:rFonts w:ascii="Arial" w:hAnsi="Arial" w:cs="Arial"/>
          <w:sz w:val="20"/>
          <w:szCs w:val="20"/>
        </w:rPr>
      </w:pPr>
      <w:r w:rsidRPr="00C61C2C">
        <w:rPr>
          <w:rFonts w:ascii="Arial" w:hAnsi="Arial" w:cs="Arial"/>
          <w:b/>
          <w:sz w:val="20"/>
          <w:szCs w:val="20"/>
        </w:rPr>
        <w:t>RFC</w:t>
      </w:r>
      <w:r w:rsidRPr="00C61C2C">
        <w:rPr>
          <w:rFonts w:ascii="Arial" w:hAnsi="Arial" w:cs="Arial"/>
          <w:sz w:val="20"/>
          <w:szCs w:val="20"/>
        </w:rPr>
        <w:t>: Registro Federal de Contribuyentes;</w:t>
      </w:r>
    </w:p>
    <w:p w:rsidR="00F851EF" w:rsidRPr="00C61C2C" w:rsidRDefault="00F851EF" w:rsidP="005C2BAE">
      <w:pPr>
        <w:pStyle w:val="Prrafodelista"/>
        <w:numPr>
          <w:ilvl w:val="0"/>
          <w:numId w:val="15"/>
        </w:numPr>
        <w:autoSpaceDE w:val="0"/>
        <w:autoSpaceDN w:val="0"/>
        <w:adjustRightInd w:val="0"/>
        <w:spacing w:after="0"/>
        <w:jc w:val="both"/>
        <w:rPr>
          <w:rFonts w:ascii="Arial" w:hAnsi="Arial" w:cs="Arial"/>
          <w:sz w:val="20"/>
          <w:szCs w:val="20"/>
        </w:rPr>
      </w:pPr>
      <w:r w:rsidRPr="00C61C2C">
        <w:rPr>
          <w:rFonts w:ascii="Arial" w:hAnsi="Arial" w:cs="Arial"/>
          <w:b/>
          <w:sz w:val="20"/>
          <w:szCs w:val="20"/>
        </w:rPr>
        <w:t>FIEL</w:t>
      </w:r>
      <w:r w:rsidRPr="00C61C2C">
        <w:rPr>
          <w:rFonts w:ascii="Arial" w:hAnsi="Arial" w:cs="Arial"/>
          <w:sz w:val="20"/>
          <w:szCs w:val="20"/>
        </w:rPr>
        <w:t>: Firma Electrónica Avanzada, proporcionada por el Servicio de Administración Tributaria (SAT), de la Secretaría de Hacienda y Crédito Público (SHCP), que constituye el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w:t>
      </w:r>
    </w:p>
    <w:p w:rsidR="00F851EF" w:rsidRPr="00C61C2C" w:rsidRDefault="00F851EF" w:rsidP="005C2BAE">
      <w:pPr>
        <w:pStyle w:val="Prrafodelista"/>
        <w:numPr>
          <w:ilvl w:val="0"/>
          <w:numId w:val="15"/>
        </w:numPr>
        <w:autoSpaceDE w:val="0"/>
        <w:autoSpaceDN w:val="0"/>
        <w:adjustRightInd w:val="0"/>
        <w:spacing w:after="0"/>
        <w:jc w:val="both"/>
        <w:rPr>
          <w:rFonts w:ascii="Arial" w:hAnsi="Arial" w:cs="Arial"/>
          <w:sz w:val="20"/>
          <w:szCs w:val="20"/>
        </w:rPr>
      </w:pPr>
      <w:r w:rsidRPr="00C61C2C">
        <w:rPr>
          <w:rFonts w:ascii="Arial" w:hAnsi="Arial" w:cs="Arial"/>
          <w:b/>
          <w:sz w:val="20"/>
          <w:szCs w:val="20"/>
        </w:rPr>
        <w:t>NIF</w:t>
      </w:r>
      <w:r w:rsidRPr="00C61C2C">
        <w:rPr>
          <w:rFonts w:ascii="Arial" w:hAnsi="Arial" w:cs="Arial"/>
          <w:sz w:val="20"/>
          <w:szCs w:val="20"/>
        </w:rPr>
        <w:t>: Normas de Información Financiera emitidas por el Consejo Mexicano de Normas de Información Financiera;</w:t>
      </w:r>
    </w:p>
    <w:p w:rsidR="00F851EF" w:rsidRPr="00C61C2C" w:rsidRDefault="00F851EF" w:rsidP="005C2BAE">
      <w:pPr>
        <w:pStyle w:val="Prrafodelista"/>
        <w:numPr>
          <w:ilvl w:val="0"/>
          <w:numId w:val="15"/>
        </w:numPr>
        <w:autoSpaceDE w:val="0"/>
        <w:autoSpaceDN w:val="0"/>
        <w:adjustRightInd w:val="0"/>
        <w:spacing w:after="0"/>
        <w:jc w:val="both"/>
        <w:rPr>
          <w:rFonts w:ascii="Arial" w:hAnsi="Arial" w:cs="Arial"/>
          <w:sz w:val="20"/>
          <w:szCs w:val="20"/>
        </w:rPr>
      </w:pPr>
      <w:r w:rsidRPr="00C61C2C">
        <w:rPr>
          <w:rFonts w:ascii="Arial" w:hAnsi="Arial" w:cs="Arial"/>
          <w:b/>
          <w:sz w:val="20"/>
          <w:szCs w:val="20"/>
        </w:rPr>
        <w:t>PAT</w:t>
      </w:r>
      <w:r w:rsidRPr="00C61C2C">
        <w:rPr>
          <w:rFonts w:ascii="Arial" w:hAnsi="Arial" w:cs="Arial"/>
          <w:sz w:val="20"/>
          <w:szCs w:val="20"/>
        </w:rPr>
        <w:t>: Programa Anual de Trabajo;</w:t>
      </w:r>
    </w:p>
    <w:p w:rsidR="00F851EF" w:rsidRPr="00C61C2C" w:rsidRDefault="00F851EF" w:rsidP="005C2BAE">
      <w:pPr>
        <w:pStyle w:val="Prrafodelista"/>
        <w:numPr>
          <w:ilvl w:val="0"/>
          <w:numId w:val="15"/>
        </w:numPr>
        <w:autoSpaceDE w:val="0"/>
        <w:autoSpaceDN w:val="0"/>
        <w:adjustRightInd w:val="0"/>
        <w:spacing w:after="0"/>
        <w:jc w:val="both"/>
        <w:rPr>
          <w:rFonts w:ascii="Arial" w:hAnsi="Arial" w:cs="Arial"/>
          <w:sz w:val="20"/>
          <w:szCs w:val="20"/>
        </w:rPr>
      </w:pPr>
      <w:r w:rsidRPr="00C61C2C">
        <w:rPr>
          <w:rFonts w:ascii="Arial" w:hAnsi="Arial" w:cs="Arial"/>
          <w:b/>
          <w:sz w:val="20"/>
          <w:szCs w:val="20"/>
        </w:rPr>
        <w:t>Sistema de Contabilidad en Línea</w:t>
      </w:r>
      <w:r w:rsidRPr="00C61C2C">
        <w:rPr>
          <w:rFonts w:ascii="Arial" w:hAnsi="Arial" w:cs="Arial"/>
          <w:sz w:val="20"/>
          <w:szCs w:val="20"/>
        </w:rPr>
        <w:t>: sistema de contabilidad en línea del Partido;</w:t>
      </w:r>
    </w:p>
    <w:p w:rsidR="00F851EF" w:rsidRPr="00C61C2C" w:rsidRDefault="00F851EF" w:rsidP="005C2BAE">
      <w:pPr>
        <w:pStyle w:val="Prrafodelista"/>
        <w:numPr>
          <w:ilvl w:val="0"/>
          <w:numId w:val="15"/>
        </w:numPr>
        <w:autoSpaceDE w:val="0"/>
        <w:autoSpaceDN w:val="0"/>
        <w:adjustRightInd w:val="0"/>
        <w:spacing w:after="0"/>
        <w:jc w:val="both"/>
        <w:rPr>
          <w:rFonts w:ascii="Arial" w:hAnsi="Arial" w:cs="Arial"/>
          <w:sz w:val="20"/>
          <w:szCs w:val="20"/>
        </w:rPr>
      </w:pPr>
      <w:r w:rsidRPr="00C61C2C">
        <w:rPr>
          <w:rFonts w:ascii="Arial" w:hAnsi="Arial" w:cs="Arial"/>
          <w:b/>
          <w:sz w:val="20"/>
          <w:szCs w:val="20"/>
        </w:rPr>
        <w:t>Sistema de Registro Nacional de Candidatos</w:t>
      </w:r>
      <w:r w:rsidRPr="00C61C2C">
        <w:rPr>
          <w:rFonts w:ascii="Arial" w:hAnsi="Arial" w:cs="Arial"/>
          <w:sz w:val="20"/>
          <w:szCs w:val="20"/>
        </w:rPr>
        <w:t>: Sistema informático propiedad del INE a través del cual, la Dirección Ejecutiva de Prerrogativas y Partidos Políticos, administra el registro e inscripción de Aspirantes, Precandidatos, Candidatos y Candidatos Independientes;</w:t>
      </w:r>
    </w:p>
    <w:p w:rsidR="00F851EF" w:rsidRPr="00C61C2C" w:rsidRDefault="00F851EF" w:rsidP="005C2BAE">
      <w:pPr>
        <w:pStyle w:val="Prrafodelista"/>
        <w:numPr>
          <w:ilvl w:val="0"/>
          <w:numId w:val="15"/>
        </w:numPr>
        <w:autoSpaceDE w:val="0"/>
        <w:autoSpaceDN w:val="0"/>
        <w:adjustRightInd w:val="0"/>
        <w:spacing w:after="0"/>
        <w:jc w:val="both"/>
        <w:rPr>
          <w:rFonts w:ascii="Arial" w:hAnsi="Arial" w:cs="Arial"/>
          <w:sz w:val="20"/>
          <w:szCs w:val="20"/>
        </w:rPr>
      </w:pPr>
      <w:r w:rsidRPr="00C61C2C">
        <w:rPr>
          <w:rFonts w:ascii="Arial" w:hAnsi="Arial" w:cs="Arial"/>
          <w:b/>
          <w:sz w:val="20"/>
          <w:szCs w:val="20"/>
        </w:rPr>
        <w:t>Tribunal Electoral</w:t>
      </w:r>
      <w:r w:rsidRPr="00C61C2C">
        <w:rPr>
          <w:rFonts w:ascii="Arial" w:hAnsi="Arial" w:cs="Arial"/>
          <w:sz w:val="20"/>
          <w:szCs w:val="20"/>
        </w:rPr>
        <w:t>: Tribunal Electoral del Poder Judicial de la Federación;</w:t>
      </w:r>
    </w:p>
    <w:p w:rsidR="00A230A4" w:rsidRPr="00C61C2C" w:rsidRDefault="00A230A4" w:rsidP="00BF7313">
      <w:pPr>
        <w:pStyle w:val="Prrafodelista"/>
        <w:autoSpaceDE w:val="0"/>
        <w:autoSpaceDN w:val="0"/>
        <w:adjustRightInd w:val="0"/>
        <w:spacing w:after="0"/>
        <w:ind w:left="0"/>
        <w:jc w:val="both"/>
        <w:rPr>
          <w:rFonts w:ascii="Arial" w:hAnsi="Arial" w:cs="Arial"/>
          <w:sz w:val="20"/>
          <w:szCs w:val="20"/>
        </w:rPr>
      </w:pPr>
    </w:p>
    <w:p w:rsidR="00BF7313" w:rsidRPr="00C61C2C" w:rsidRDefault="00BF7313" w:rsidP="00BF7313">
      <w:pPr>
        <w:pStyle w:val="Prrafodelista"/>
        <w:autoSpaceDE w:val="0"/>
        <w:autoSpaceDN w:val="0"/>
        <w:adjustRightInd w:val="0"/>
        <w:spacing w:after="0"/>
        <w:ind w:left="0"/>
        <w:jc w:val="center"/>
        <w:rPr>
          <w:rFonts w:ascii="Arial" w:hAnsi="Arial" w:cs="Arial"/>
          <w:b/>
          <w:bCs/>
          <w:sz w:val="20"/>
          <w:szCs w:val="20"/>
        </w:rPr>
      </w:pPr>
      <w:r w:rsidRPr="00C61C2C">
        <w:rPr>
          <w:rFonts w:ascii="Arial" w:hAnsi="Arial" w:cs="Arial"/>
          <w:b/>
          <w:bCs/>
          <w:sz w:val="20"/>
          <w:szCs w:val="20"/>
        </w:rPr>
        <w:t>CAPITULO II</w:t>
      </w:r>
    </w:p>
    <w:p w:rsidR="00BF7313" w:rsidRPr="00C61C2C" w:rsidRDefault="00BF7313" w:rsidP="00BF7313">
      <w:pPr>
        <w:pStyle w:val="Prrafodelista"/>
        <w:autoSpaceDE w:val="0"/>
        <w:autoSpaceDN w:val="0"/>
        <w:adjustRightInd w:val="0"/>
        <w:spacing w:after="0"/>
        <w:ind w:left="0"/>
        <w:jc w:val="center"/>
        <w:rPr>
          <w:rFonts w:ascii="Arial" w:hAnsi="Arial" w:cs="Arial"/>
          <w:b/>
          <w:bCs/>
          <w:sz w:val="20"/>
          <w:szCs w:val="20"/>
        </w:rPr>
      </w:pPr>
      <w:r w:rsidRPr="00C61C2C">
        <w:rPr>
          <w:rFonts w:ascii="Arial" w:hAnsi="Arial" w:cs="Arial"/>
          <w:b/>
          <w:bCs/>
          <w:sz w:val="20"/>
          <w:szCs w:val="20"/>
        </w:rPr>
        <w:t>DE LOS INGRESOS</w:t>
      </w:r>
    </w:p>
    <w:p w:rsidR="00BF7313" w:rsidRPr="00C61C2C" w:rsidRDefault="00BF7313" w:rsidP="00BF7313">
      <w:pPr>
        <w:pStyle w:val="Ttulo5"/>
        <w:numPr>
          <w:ilvl w:val="0"/>
          <w:numId w:val="0"/>
        </w:numPr>
        <w:spacing w:before="0" w:line="276" w:lineRule="auto"/>
        <w:jc w:val="center"/>
        <w:rPr>
          <w:rFonts w:cs="Arial"/>
          <w:b/>
          <w:sz w:val="20"/>
          <w:szCs w:val="20"/>
          <w:lang w:val="es-ES"/>
        </w:rPr>
      </w:pPr>
      <w:bookmarkStart w:id="1" w:name="_Toc401560023"/>
      <w:r w:rsidRPr="00C61C2C">
        <w:rPr>
          <w:rFonts w:cs="Arial"/>
          <w:b/>
          <w:sz w:val="20"/>
          <w:szCs w:val="20"/>
          <w:lang w:val="es-ES"/>
        </w:rPr>
        <w:t>Origen</w:t>
      </w:r>
      <w:bookmarkEnd w:id="1"/>
    </w:p>
    <w:p w:rsidR="00B513C0" w:rsidRPr="00C61C2C" w:rsidRDefault="00B513C0" w:rsidP="00B513C0">
      <w:pPr>
        <w:rPr>
          <w:rFonts w:ascii="Arial" w:hAnsi="Arial" w:cs="Arial"/>
          <w:sz w:val="20"/>
          <w:szCs w:val="20"/>
          <w:lang w:val="es-ES" w:eastAsia="es-MX"/>
        </w:rPr>
      </w:pPr>
    </w:p>
    <w:p w:rsidR="00BF7313" w:rsidRPr="00C61C2C" w:rsidRDefault="00BF7313" w:rsidP="00BF7313">
      <w:pPr>
        <w:jc w:val="center"/>
        <w:rPr>
          <w:rFonts w:ascii="Arial" w:hAnsi="Arial" w:cs="Arial"/>
          <w:sz w:val="20"/>
          <w:szCs w:val="20"/>
          <w:lang w:val="es-ES_tradnl" w:eastAsia="es-ES"/>
        </w:rPr>
      </w:pPr>
      <w:r w:rsidRPr="00C61C2C">
        <w:rPr>
          <w:rFonts w:ascii="Arial" w:hAnsi="Arial" w:cs="Arial"/>
          <w:b/>
          <w:sz w:val="20"/>
          <w:szCs w:val="20"/>
        </w:rPr>
        <w:t>Tipos de financiamiento</w:t>
      </w:r>
    </w:p>
    <w:p w:rsidR="0000267C" w:rsidRPr="00C61C2C" w:rsidRDefault="0000267C" w:rsidP="000169B3">
      <w:pPr>
        <w:pStyle w:val="Ttulo1"/>
        <w:numPr>
          <w:ilvl w:val="0"/>
          <w:numId w:val="2"/>
        </w:numPr>
        <w:rPr>
          <w:sz w:val="20"/>
          <w:szCs w:val="20"/>
        </w:rPr>
      </w:pPr>
    </w:p>
    <w:p w:rsidR="007950BE" w:rsidRPr="00C61C2C" w:rsidRDefault="00BA7D89" w:rsidP="000169B3">
      <w:pPr>
        <w:pStyle w:val="Ttulo1"/>
        <w:numPr>
          <w:ilvl w:val="0"/>
          <w:numId w:val="0"/>
        </w:numPr>
        <w:rPr>
          <w:sz w:val="20"/>
          <w:szCs w:val="20"/>
        </w:rPr>
      </w:pPr>
      <w:r w:rsidRPr="00C61C2C">
        <w:rPr>
          <w:sz w:val="20"/>
          <w:szCs w:val="20"/>
        </w:rPr>
        <w:t>El financiamiento que reciba el Partido a través de la Secretaria de Finanzas podrá ser público, privado o ambos conceptos, de acuerdo a las disposiciones de la Consti</w:t>
      </w:r>
      <w:r w:rsidR="00A25B5C" w:rsidRPr="00C61C2C">
        <w:rPr>
          <w:sz w:val="20"/>
          <w:szCs w:val="20"/>
        </w:rPr>
        <w:t>tución, la Ley de Instituciones</w:t>
      </w:r>
      <w:r w:rsidR="00DD7141" w:rsidRPr="00C61C2C">
        <w:rPr>
          <w:sz w:val="20"/>
          <w:szCs w:val="20"/>
        </w:rPr>
        <w:t>,</w:t>
      </w:r>
      <w:r w:rsidR="00A25B5C" w:rsidRPr="00C61C2C">
        <w:rPr>
          <w:sz w:val="20"/>
          <w:szCs w:val="20"/>
        </w:rPr>
        <w:t xml:space="preserve"> </w:t>
      </w:r>
      <w:r w:rsidRPr="00C61C2C">
        <w:rPr>
          <w:sz w:val="20"/>
          <w:szCs w:val="20"/>
        </w:rPr>
        <w:t>la Ley de Partidos</w:t>
      </w:r>
      <w:r w:rsidR="00BF7313" w:rsidRPr="00C61C2C">
        <w:rPr>
          <w:sz w:val="20"/>
          <w:szCs w:val="20"/>
        </w:rPr>
        <w:t xml:space="preserve"> </w:t>
      </w:r>
      <w:r w:rsidR="008E1485" w:rsidRPr="00C61C2C">
        <w:rPr>
          <w:sz w:val="20"/>
          <w:szCs w:val="20"/>
        </w:rPr>
        <w:t>y las disposiciones locales respectivas</w:t>
      </w:r>
      <w:r w:rsidR="00A25B5C" w:rsidRPr="00C61C2C">
        <w:rPr>
          <w:sz w:val="20"/>
          <w:szCs w:val="20"/>
        </w:rPr>
        <w:t xml:space="preserve">. </w:t>
      </w:r>
    </w:p>
    <w:p w:rsidR="00812F29" w:rsidRPr="00C61C2C" w:rsidRDefault="00812F29" w:rsidP="00BA7D89">
      <w:pPr>
        <w:pStyle w:val="Prrafodelista"/>
        <w:spacing w:after="0"/>
        <w:jc w:val="both"/>
        <w:rPr>
          <w:rFonts w:ascii="Arial" w:hAnsi="Arial" w:cs="Arial"/>
          <w:sz w:val="20"/>
          <w:szCs w:val="20"/>
        </w:rPr>
      </w:pPr>
    </w:p>
    <w:p w:rsidR="00812F29" w:rsidRPr="00C61C2C" w:rsidRDefault="008E1485" w:rsidP="005C2BAE">
      <w:pPr>
        <w:pStyle w:val="Prrafodelista"/>
        <w:numPr>
          <w:ilvl w:val="0"/>
          <w:numId w:val="7"/>
        </w:numPr>
        <w:spacing w:after="0"/>
        <w:jc w:val="both"/>
        <w:rPr>
          <w:rFonts w:ascii="Arial" w:hAnsi="Arial" w:cs="Arial"/>
          <w:sz w:val="20"/>
          <w:szCs w:val="20"/>
        </w:rPr>
      </w:pPr>
      <w:r w:rsidRPr="00C61C2C">
        <w:rPr>
          <w:rFonts w:ascii="Arial" w:hAnsi="Arial" w:cs="Arial"/>
          <w:sz w:val="20"/>
          <w:szCs w:val="20"/>
        </w:rPr>
        <w:t xml:space="preserve">El financiamiento de origen privado </w:t>
      </w:r>
      <w:r w:rsidR="00146146" w:rsidRPr="00C61C2C">
        <w:rPr>
          <w:rFonts w:ascii="Arial" w:hAnsi="Arial" w:cs="Arial"/>
          <w:sz w:val="20"/>
          <w:szCs w:val="20"/>
        </w:rPr>
        <w:t>tendrá</w:t>
      </w:r>
      <w:r w:rsidR="00812F29" w:rsidRPr="00C61C2C">
        <w:rPr>
          <w:rFonts w:ascii="Arial" w:hAnsi="Arial" w:cs="Arial"/>
          <w:sz w:val="20"/>
          <w:szCs w:val="20"/>
        </w:rPr>
        <w:t xml:space="preserve"> </w:t>
      </w:r>
      <w:r w:rsidRPr="00C61C2C">
        <w:rPr>
          <w:rFonts w:ascii="Arial" w:hAnsi="Arial" w:cs="Arial"/>
          <w:sz w:val="20"/>
          <w:szCs w:val="20"/>
        </w:rPr>
        <w:t xml:space="preserve">las siguientes modalidades: </w:t>
      </w:r>
    </w:p>
    <w:p w:rsidR="00BF7313" w:rsidRPr="00C61C2C" w:rsidRDefault="00BF7313" w:rsidP="00BF7313">
      <w:pPr>
        <w:pStyle w:val="Prrafodelista"/>
        <w:spacing w:after="0"/>
        <w:jc w:val="both"/>
        <w:rPr>
          <w:rFonts w:ascii="Arial" w:hAnsi="Arial" w:cs="Arial"/>
          <w:sz w:val="20"/>
          <w:szCs w:val="20"/>
        </w:rPr>
      </w:pPr>
    </w:p>
    <w:p w:rsidR="008E1485" w:rsidRPr="00C61C2C" w:rsidRDefault="008E1485" w:rsidP="005C2BAE">
      <w:pPr>
        <w:pStyle w:val="Prrafodelista"/>
        <w:numPr>
          <w:ilvl w:val="0"/>
          <w:numId w:val="8"/>
        </w:numPr>
        <w:spacing w:after="0"/>
        <w:contextualSpacing w:val="0"/>
        <w:jc w:val="both"/>
        <w:rPr>
          <w:rFonts w:ascii="Arial" w:hAnsi="Arial" w:cs="Arial"/>
          <w:sz w:val="20"/>
          <w:szCs w:val="20"/>
        </w:rPr>
      </w:pPr>
      <w:r w:rsidRPr="00C61C2C">
        <w:rPr>
          <w:rFonts w:ascii="Arial" w:hAnsi="Arial" w:cs="Arial"/>
          <w:sz w:val="20"/>
          <w:szCs w:val="20"/>
        </w:rPr>
        <w:t xml:space="preserve">Aportaciones voluntarias y personales que </w:t>
      </w:r>
      <w:r w:rsidR="00146146" w:rsidRPr="00C61C2C">
        <w:rPr>
          <w:rFonts w:ascii="Arial" w:hAnsi="Arial" w:cs="Arial"/>
          <w:sz w:val="20"/>
          <w:szCs w:val="20"/>
        </w:rPr>
        <w:t>realizaran</w:t>
      </w:r>
      <w:r w:rsidRPr="00C61C2C">
        <w:rPr>
          <w:rFonts w:ascii="Arial" w:hAnsi="Arial" w:cs="Arial"/>
          <w:sz w:val="20"/>
          <w:szCs w:val="20"/>
        </w:rPr>
        <w:t xml:space="preserve"> los simpatizantes exclusivamente durante los procesos electorales federales y locales, y estará conformado por las aportaciones o do</w:t>
      </w:r>
      <w:r w:rsidR="00146146" w:rsidRPr="00C61C2C">
        <w:rPr>
          <w:rFonts w:ascii="Arial" w:hAnsi="Arial" w:cs="Arial"/>
          <w:sz w:val="20"/>
          <w:szCs w:val="20"/>
        </w:rPr>
        <w:t xml:space="preserve">nativos, en dinero o en especie que de </w:t>
      </w:r>
      <w:r w:rsidR="00146146" w:rsidRPr="00C61C2C">
        <w:rPr>
          <w:rFonts w:ascii="Arial" w:hAnsi="Arial" w:cs="Arial"/>
          <w:sz w:val="20"/>
          <w:szCs w:val="20"/>
        </w:rPr>
        <w:lastRenderedPageBreak/>
        <w:t>acuerdo a los estatutos del Partido serán</w:t>
      </w:r>
      <w:r w:rsidRPr="00C61C2C">
        <w:rPr>
          <w:rFonts w:ascii="Arial" w:hAnsi="Arial" w:cs="Arial"/>
          <w:sz w:val="20"/>
          <w:szCs w:val="20"/>
        </w:rPr>
        <w:t xml:space="preserve"> hechas en forma libre y voluntaria por personas físicas mexicanas con residencia en el país.</w:t>
      </w:r>
    </w:p>
    <w:p w:rsidR="008E1485" w:rsidRPr="00C61C2C" w:rsidRDefault="008E1485" w:rsidP="005C2BAE">
      <w:pPr>
        <w:pStyle w:val="Prrafodelista"/>
        <w:numPr>
          <w:ilvl w:val="0"/>
          <w:numId w:val="8"/>
        </w:numPr>
        <w:spacing w:after="0"/>
        <w:contextualSpacing w:val="0"/>
        <w:jc w:val="both"/>
        <w:rPr>
          <w:rFonts w:ascii="Arial" w:hAnsi="Arial" w:cs="Arial"/>
          <w:sz w:val="20"/>
          <w:szCs w:val="20"/>
        </w:rPr>
      </w:pPr>
      <w:r w:rsidRPr="00C61C2C">
        <w:rPr>
          <w:rFonts w:ascii="Arial" w:hAnsi="Arial" w:cs="Arial"/>
          <w:sz w:val="20"/>
          <w:szCs w:val="20"/>
        </w:rPr>
        <w:t>Autofinanciamiento.</w:t>
      </w:r>
    </w:p>
    <w:p w:rsidR="008E1485" w:rsidRPr="00C61C2C" w:rsidRDefault="008E1485" w:rsidP="005C2BAE">
      <w:pPr>
        <w:pStyle w:val="Prrafodelista"/>
        <w:numPr>
          <w:ilvl w:val="0"/>
          <w:numId w:val="8"/>
        </w:numPr>
        <w:spacing w:after="0"/>
        <w:contextualSpacing w:val="0"/>
        <w:jc w:val="both"/>
        <w:rPr>
          <w:rFonts w:ascii="Arial" w:hAnsi="Arial" w:cs="Arial"/>
          <w:sz w:val="20"/>
          <w:szCs w:val="20"/>
        </w:rPr>
      </w:pPr>
      <w:r w:rsidRPr="00C61C2C">
        <w:rPr>
          <w:rFonts w:ascii="Arial" w:hAnsi="Arial" w:cs="Arial"/>
          <w:sz w:val="20"/>
          <w:szCs w:val="20"/>
        </w:rPr>
        <w:t>Financiamiento por rendimientos financieros, fondos y fideicomisos.</w:t>
      </w:r>
    </w:p>
    <w:p w:rsidR="00705CEB" w:rsidRPr="00C61C2C" w:rsidRDefault="00705CEB" w:rsidP="00705CEB">
      <w:pPr>
        <w:pStyle w:val="Prrafodelista"/>
        <w:spacing w:after="0"/>
        <w:ind w:left="1571"/>
        <w:contextualSpacing w:val="0"/>
        <w:jc w:val="both"/>
        <w:rPr>
          <w:rFonts w:ascii="Arial" w:hAnsi="Arial" w:cs="Arial"/>
          <w:sz w:val="20"/>
          <w:szCs w:val="20"/>
        </w:rPr>
      </w:pPr>
    </w:p>
    <w:p w:rsidR="00705CEB" w:rsidRPr="00C61C2C" w:rsidRDefault="00705CEB" w:rsidP="005C2BAE">
      <w:pPr>
        <w:pStyle w:val="Prrafodelista"/>
        <w:numPr>
          <w:ilvl w:val="0"/>
          <w:numId w:val="7"/>
        </w:numPr>
        <w:spacing w:after="0"/>
        <w:jc w:val="both"/>
        <w:rPr>
          <w:rFonts w:ascii="Arial" w:hAnsi="Arial" w:cs="Arial"/>
          <w:sz w:val="20"/>
          <w:szCs w:val="20"/>
        </w:rPr>
      </w:pPr>
      <w:r w:rsidRPr="00C61C2C">
        <w:rPr>
          <w:rFonts w:ascii="Arial" w:hAnsi="Arial" w:cs="Arial"/>
          <w:sz w:val="20"/>
          <w:szCs w:val="20"/>
        </w:rPr>
        <w:t>Los candidatos tienen prohibido recibir aportaciones y donaciones en numerario, así como de metales y piedras preciosas e inmuebles, por cualquier persona física o moral, por sí o por interpósita persona o de personas no identificadas.</w:t>
      </w:r>
    </w:p>
    <w:p w:rsidR="00DD7141" w:rsidRPr="00C61C2C" w:rsidRDefault="00DD7141" w:rsidP="00BA7D89">
      <w:pPr>
        <w:pStyle w:val="Prrafodelista"/>
        <w:spacing w:after="0"/>
        <w:ind w:left="1571"/>
        <w:contextualSpacing w:val="0"/>
        <w:jc w:val="both"/>
        <w:rPr>
          <w:rFonts w:ascii="Arial" w:hAnsi="Arial" w:cs="Arial"/>
          <w:sz w:val="20"/>
          <w:szCs w:val="20"/>
        </w:rPr>
      </w:pPr>
    </w:p>
    <w:p w:rsidR="00B36885" w:rsidRPr="00C61C2C" w:rsidRDefault="00B36885" w:rsidP="00B36885">
      <w:pPr>
        <w:pStyle w:val="Prrafodelista"/>
        <w:spacing w:after="0"/>
        <w:ind w:left="0"/>
        <w:contextualSpacing w:val="0"/>
        <w:jc w:val="center"/>
        <w:rPr>
          <w:rFonts w:ascii="Arial" w:hAnsi="Arial" w:cs="Arial"/>
          <w:b/>
          <w:sz w:val="20"/>
          <w:szCs w:val="20"/>
        </w:rPr>
      </w:pPr>
      <w:bookmarkStart w:id="2" w:name="_Toc401559969"/>
      <w:r w:rsidRPr="00C61C2C">
        <w:rPr>
          <w:rFonts w:ascii="Arial" w:hAnsi="Arial" w:cs="Arial"/>
          <w:b/>
          <w:sz w:val="20"/>
          <w:szCs w:val="20"/>
        </w:rPr>
        <w:t>Bancos</w:t>
      </w:r>
      <w:bookmarkEnd w:id="2"/>
    </w:p>
    <w:p w:rsidR="00B36885" w:rsidRPr="00C61C2C" w:rsidRDefault="00B36885" w:rsidP="00B36885">
      <w:pPr>
        <w:pStyle w:val="Prrafodelista"/>
        <w:spacing w:after="0"/>
        <w:ind w:left="0"/>
        <w:contextualSpacing w:val="0"/>
        <w:jc w:val="center"/>
        <w:rPr>
          <w:rFonts w:ascii="Arial" w:hAnsi="Arial" w:cs="Arial"/>
          <w:b/>
          <w:sz w:val="20"/>
          <w:szCs w:val="20"/>
        </w:rPr>
      </w:pPr>
      <w:r w:rsidRPr="00C61C2C">
        <w:rPr>
          <w:rFonts w:ascii="Arial" w:hAnsi="Arial" w:cs="Arial"/>
          <w:b/>
          <w:sz w:val="20"/>
          <w:szCs w:val="20"/>
        </w:rPr>
        <w:t>De la apertura de cuentas</w:t>
      </w:r>
    </w:p>
    <w:p w:rsidR="00972BD2" w:rsidRPr="00C61C2C" w:rsidRDefault="00972BD2" w:rsidP="00BA7D89">
      <w:pPr>
        <w:pStyle w:val="Prrafodelista"/>
        <w:spacing w:after="0"/>
        <w:ind w:left="1571"/>
        <w:contextualSpacing w:val="0"/>
        <w:jc w:val="both"/>
        <w:rPr>
          <w:rFonts w:ascii="Arial" w:hAnsi="Arial" w:cs="Arial"/>
          <w:sz w:val="20"/>
          <w:szCs w:val="20"/>
        </w:rPr>
      </w:pPr>
    </w:p>
    <w:p w:rsidR="002E7743" w:rsidRPr="00C61C2C" w:rsidRDefault="002E7743" w:rsidP="000169B3">
      <w:pPr>
        <w:pStyle w:val="Ttulo1"/>
        <w:numPr>
          <w:ilvl w:val="0"/>
          <w:numId w:val="2"/>
        </w:numPr>
        <w:rPr>
          <w:sz w:val="20"/>
          <w:szCs w:val="20"/>
        </w:rPr>
      </w:pPr>
    </w:p>
    <w:p w:rsidR="00B36885" w:rsidRPr="00C61C2C" w:rsidRDefault="00B36885" w:rsidP="00D21040">
      <w:pPr>
        <w:spacing w:line="240" w:lineRule="auto"/>
        <w:jc w:val="both"/>
        <w:rPr>
          <w:rFonts w:ascii="Arial" w:hAnsi="Arial" w:cs="Arial"/>
          <w:sz w:val="20"/>
          <w:szCs w:val="20"/>
          <w:lang w:val="es-ES_tradnl" w:eastAsia="es-ES"/>
        </w:rPr>
      </w:pPr>
      <w:r w:rsidRPr="00C61C2C">
        <w:rPr>
          <w:rFonts w:ascii="Arial" w:hAnsi="Arial" w:cs="Arial"/>
          <w:sz w:val="20"/>
          <w:szCs w:val="20"/>
          <w:lang w:val="es-ES_tradnl" w:eastAsia="es-ES"/>
        </w:rPr>
        <w:t xml:space="preserve">La </w:t>
      </w:r>
      <w:r w:rsidR="00DD7141" w:rsidRPr="00C61C2C">
        <w:rPr>
          <w:rFonts w:ascii="Arial" w:hAnsi="Arial" w:cs="Arial"/>
          <w:sz w:val="20"/>
          <w:szCs w:val="20"/>
          <w:lang w:val="es-ES_tradnl" w:eastAsia="es-ES"/>
        </w:rPr>
        <w:t xml:space="preserve">Secretaria </w:t>
      </w:r>
      <w:r w:rsidRPr="00C61C2C">
        <w:rPr>
          <w:rFonts w:ascii="Arial" w:hAnsi="Arial" w:cs="Arial"/>
          <w:sz w:val="20"/>
          <w:szCs w:val="20"/>
          <w:lang w:val="es-ES_tradnl" w:eastAsia="es-ES"/>
        </w:rPr>
        <w:t>de Finanzas será la única autorizada para aperturar cuentas a nombre del Partido bajo los siguientes requisitos:</w:t>
      </w:r>
    </w:p>
    <w:p w:rsidR="00B36885" w:rsidRPr="00C61C2C" w:rsidRDefault="00B36885" w:rsidP="005C2BAE">
      <w:pPr>
        <w:pStyle w:val="Prrafodelista"/>
        <w:numPr>
          <w:ilvl w:val="0"/>
          <w:numId w:val="17"/>
        </w:numPr>
        <w:spacing w:before="120" w:after="0" w:line="240" w:lineRule="auto"/>
        <w:contextualSpacing w:val="0"/>
        <w:jc w:val="both"/>
        <w:rPr>
          <w:rFonts w:ascii="Arial" w:hAnsi="Arial" w:cs="Arial"/>
          <w:sz w:val="20"/>
          <w:szCs w:val="20"/>
        </w:rPr>
      </w:pPr>
      <w:r w:rsidRPr="00C61C2C">
        <w:rPr>
          <w:rFonts w:ascii="Arial" w:hAnsi="Arial" w:cs="Arial"/>
          <w:sz w:val="20"/>
          <w:szCs w:val="20"/>
        </w:rPr>
        <w:t>Las disposiciones de recursos deberán realizarse a través de firmas mancomunadas.</w:t>
      </w:r>
    </w:p>
    <w:p w:rsidR="00B36885" w:rsidRPr="00C61C2C" w:rsidRDefault="00B36885" w:rsidP="005C2BAE">
      <w:pPr>
        <w:pStyle w:val="Prrafodelista"/>
        <w:numPr>
          <w:ilvl w:val="0"/>
          <w:numId w:val="17"/>
        </w:numPr>
        <w:spacing w:before="120" w:after="0" w:line="240" w:lineRule="auto"/>
        <w:contextualSpacing w:val="0"/>
        <w:jc w:val="both"/>
        <w:rPr>
          <w:rFonts w:ascii="Arial" w:hAnsi="Arial" w:cs="Arial"/>
          <w:sz w:val="20"/>
          <w:szCs w:val="20"/>
        </w:rPr>
      </w:pPr>
      <w:r w:rsidRPr="00C61C2C">
        <w:rPr>
          <w:rFonts w:ascii="Arial" w:hAnsi="Arial" w:cs="Arial"/>
          <w:sz w:val="20"/>
          <w:szCs w:val="20"/>
        </w:rPr>
        <w:t>Una de las dos firmas mancomunadas deberá contar con la autorización o visto bueno del responsable de finanzas, cuando éste no vaya a firmarlas.</w:t>
      </w:r>
    </w:p>
    <w:p w:rsidR="00DD7141" w:rsidRPr="00C61C2C" w:rsidRDefault="00DD7141" w:rsidP="00DD7141">
      <w:pPr>
        <w:pStyle w:val="Prrafodelista"/>
        <w:spacing w:before="120" w:after="0" w:line="240" w:lineRule="auto"/>
        <w:contextualSpacing w:val="0"/>
        <w:jc w:val="both"/>
        <w:rPr>
          <w:rFonts w:ascii="Arial" w:hAnsi="Arial" w:cs="Arial"/>
          <w:sz w:val="20"/>
          <w:szCs w:val="20"/>
        </w:rPr>
      </w:pPr>
    </w:p>
    <w:p w:rsidR="0000267C" w:rsidRPr="00C61C2C" w:rsidRDefault="0000267C" w:rsidP="000169B3">
      <w:pPr>
        <w:pStyle w:val="Ttulo1"/>
        <w:numPr>
          <w:ilvl w:val="0"/>
          <w:numId w:val="2"/>
        </w:numPr>
        <w:rPr>
          <w:sz w:val="20"/>
          <w:szCs w:val="20"/>
        </w:rPr>
      </w:pPr>
    </w:p>
    <w:p w:rsidR="00B36885" w:rsidRPr="00C61C2C" w:rsidRDefault="00B36885" w:rsidP="00B36885">
      <w:pPr>
        <w:spacing w:after="0"/>
        <w:rPr>
          <w:rFonts w:ascii="Arial" w:eastAsia="Times New Roman" w:hAnsi="Arial" w:cs="Arial"/>
          <w:sz w:val="20"/>
          <w:szCs w:val="20"/>
          <w:lang w:val="es-ES" w:eastAsia="es-ES"/>
        </w:rPr>
      </w:pPr>
      <w:r w:rsidRPr="00C61C2C">
        <w:rPr>
          <w:rFonts w:ascii="Arial" w:eastAsia="Times New Roman" w:hAnsi="Arial" w:cs="Arial"/>
          <w:sz w:val="20"/>
          <w:szCs w:val="20"/>
          <w:lang w:val="es-ES" w:eastAsia="es-ES"/>
        </w:rPr>
        <w:t>Para el manejo de los recursos se deberá abrir una cuenta bancaria</w:t>
      </w:r>
      <w:r w:rsidR="006C39E8" w:rsidRPr="00C61C2C">
        <w:rPr>
          <w:rFonts w:ascii="Arial" w:eastAsia="Times New Roman" w:hAnsi="Arial" w:cs="Arial"/>
          <w:sz w:val="20"/>
          <w:szCs w:val="20"/>
          <w:lang w:val="es-ES" w:eastAsia="es-ES"/>
        </w:rPr>
        <w:t xml:space="preserve"> conforme a lo siguiente:</w:t>
      </w:r>
    </w:p>
    <w:p w:rsidR="00B36885" w:rsidRPr="00C61C2C" w:rsidRDefault="00B36885" w:rsidP="005C2BAE">
      <w:pPr>
        <w:pStyle w:val="Prrafodelista"/>
        <w:numPr>
          <w:ilvl w:val="0"/>
          <w:numId w:val="18"/>
        </w:numPr>
        <w:spacing w:before="120" w:after="0" w:line="240" w:lineRule="auto"/>
        <w:contextualSpacing w:val="0"/>
        <w:jc w:val="both"/>
        <w:rPr>
          <w:rFonts w:ascii="Arial" w:hAnsi="Arial" w:cs="Arial"/>
          <w:sz w:val="20"/>
          <w:szCs w:val="20"/>
        </w:rPr>
      </w:pPr>
      <w:r w:rsidRPr="00C61C2C">
        <w:rPr>
          <w:rFonts w:ascii="Arial" w:hAnsi="Arial" w:cs="Arial"/>
          <w:sz w:val="20"/>
          <w:szCs w:val="20"/>
        </w:rPr>
        <w:t>CBCEN-OP.O: Recepción y administración de prerrogativas federales para gastos de operación ordinaria que reciba el CEN.</w:t>
      </w:r>
    </w:p>
    <w:p w:rsidR="00B36885" w:rsidRPr="00C61C2C" w:rsidRDefault="00B36885" w:rsidP="005C2BAE">
      <w:pPr>
        <w:pStyle w:val="Prrafodelista"/>
        <w:numPr>
          <w:ilvl w:val="0"/>
          <w:numId w:val="18"/>
        </w:numPr>
        <w:spacing w:before="120" w:after="0" w:line="240" w:lineRule="auto"/>
        <w:contextualSpacing w:val="0"/>
        <w:jc w:val="both"/>
        <w:rPr>
          <w:rFonts w:ascii="Arial" w:hAnsi="Arial" w:cs="Arial"/>
          <w:sz w:val="20"/>
          <w:szCs w:val="20"/>
        </w:rPr>
      </w:pPr>
      <w:r w:rsidRPr="00C61C2C">
        <w:rPr>
          <w:rFonts w:ascii="Arial" w:hAnsi="Arial" w:cs="Arial"/>
          <w:sz w:val="20"/>
          <w:szCs w:val="20"/>
        </w:rPr>
        <w:t>CBCEN-CAMP.: Recepción y administración de prerrogativas federales para gastos de campaña que reciba el CEN.</w:t>
      </w:r>
    </w:p>
    <w:p w:rsidR="00B36885" w:rsidRPr="00C61C2C" w:rsidRDefault="00B36885" w:rsidP="005C2BAE">
      <w:pPr>
        <w:pStyle w:val="Prrafodelista"/>
        <w:numPr>
          <w:ilvl w:val="0"/>
          <w:numId w:val="18"/>
        </w:numPr>
        <w:spacing w:before="120" w:after="0" w:line="240" w:lineRule="auto"/>
        <w:contextualSpacing w:val="0"/>
        <w:jc w:val="both"/>
        <w:rPr>
          <w:rFonts w:ascii="Arial" w:hAnsi="Arial" w:cs="Arial"/>
          <w:sz w:val="20"/>
          <w:szCs w:val="20"/>
        </w:rPr>
      </w:pPr>
      <w:r w:rsidRPr="00C61C2C">
        <w:rPr>
          <w:rFonts w:ascii="Arial" w:hAnsi="Arial" w:cs="Arial"/>
          <w:sz w:val="20"/>
          <w:szCs w:val="20"/>
        </w:rPr>
        <w:t>CBCEE: Recepción y administración de prerrogativas locales para gastos de operación ordinaria que reciba el Comité Ejecutivo Estatal.</w:t>
      </w:r>
    </w:p>
    <w:p w:rsidR="00B36885" w:rsidRPr="00C61C2C" w:rsidRDefault="00B36885" w:rsidP="005C2BAE">
      <w:pPr>
        <w:pStyle w:val="Prrafodelista"/>
        <w:numPr>
          <w:ilvl w:val="0"/>
          <w:numId w:val="18"/>
        </w:numPr>
        <w:spacing w:before="120" w:after="0" w:line="240" w:lineRule="auto"/>
        <w:contextualSpacing w:val="0"/>
        <w:jc w:val="both"/>
        <w:rPr>
          <w:rFonts w:ascii="Arial" w:hAnsi="Arial" w:cs="Arial"/>
          <w:sz w:val="20"/>
          <w:szCs w:val="20"/>
        </w:rPr>
      </w:pPr>
      <w:r w:rsidRPr="00C61C2C">
        <w:rPr>
          <w:rFonts w:ascii="Arial" w:hAnsi="Arial" w:cs="Arial"/>
          <w:sz w:val="20"/>
          <w:szCs w:val="20"/>
        </w:rPr>
        <w:t>CBE: Recepción y administración de los recursos para gastos de operación ordinaria de cada uno de los Comités Directivos Estatales.</w:t>
      </w:r>
    </w:p>
    <w:p w:rsidR="00B36885" w:rsidRPr="00C61C2C" w:rsidRDefault="00B36885" w:rsidP="005C2BAE">
      <w:pPr>
        <w:pStyle w:val="Prrafodelista"/>
        <w:numPr>
          <w:ilvl w:val="0"/>
          <w:numId w:val="18"/>
        </w:numPr>
        <w:spacing w:before="120" w:after="0" w:line="240" w:lineRule="auto"/>
        <w:contextualSpacing w:val="0"/>
        <w:jc w:val="both"/>
        <w:rPr>
          <w:rFonts w:ascii="Arial" w:hAnsi="Arial" w:cs="Arial"/>
          <w:sz w:val="20"/>
          <w:szCs w:val="20"/>
        </w:rPr>
      </w:pPr>
      <w:r w:rsidRPr="00C61C2C">
        <w:rPr>
          <w:rFonts w:ascii="Arial" w:hAnsi="Arial" w:cs="Arial"/>
          <w:sz w:val="20"/>
          <w:szCs w:val="20"/>
        </w:rPr>
        <w:t>CBAM: Recepción y administración de las aportaciones de militantes.</w:t>
      </w:r>
    </w:p>
    <w:p w:rsidR="00B36885" w:rsidRPr="00C61C2C" w:rsidRDefault="00B36885" w:rsidP="005C2BAE">
      <w:pPr>
        <w:pStyle w:val="Prrafodelista"/>
        <w:numPr>
          <w:ilvl w:val="0"/>
          <w:numId w:val="18"/>
        </w:numPr>
        <w:spacing w:before="120" w:after="0" w:line="240" w:lineRule="auto"/>
        <w:contextualSpacing w:val="0"/>
        <w:jc w:val="both"/>
        <w:rPr>
          <w:rFonts w:ascii="Arial" w:hAnsi="Arial" w:cs="Arial"/>
          <w:sz w:val="20"/>
          <w:szCs w:val="20"/>
        </w:rPr>
      </w:pPr>
      <w:r w:rsidRPr="00C61C2C">
        <w:rPr>
          <w:rFonts w:ascii="Arial" w:hAnsi="Arial" w:cs="Arial"/>
          <w:sz w:val="20"/>
          <w:szCs w:val="20"/>
        </w:rPr>
        <w:t>CBAS: Recepción y administración de las aportaciones de simpatizantes.</w:t>
      </w:r>
    </w:p>
    <w:p w:rsidR="00B36885" w:rsidRPr="00C61C2C" w:rsidRDefault="00B36885" w:rsidP="005C2BAE">
      <w:pPr>
        <w:pStyle w:val="Prrafodelista"/>
        <w:numPr>
          <w:ilvl w:val="0"/>
          <w:numId w:val="18"/>
        </w:numPr>
        <w:spacing w:before="120" w:after="0" w:line="240" w:lineRule="auto"/>
        <w:contextualSpacing w:val="0"/>
        <w:jc w:val="both"/>
        <w:rPr>
          <w:rFonts w:ascii="Arial" w:hAnsi="Arial" w:cs="Arial"/>
          <w:sz w:val="20"/>
          <w:szCs w:val="20"/>
        </w:rPr>
      </w:pPr>
      <w:r w:rsidRPr="00C61C2C">
        <w:rPr>
          <w:rFonts w:ascii="Arial" w:hAnsi="Arial" w:cs="Arial"/>
          <w:sz w:val="20"/>
          <w:szCs w:val="20"/>
        </w:rPr>
        <w:t>CBCEE para el caso de partidos políticos locales.</w:t>
      </w:r>
    </w:p>
    <w:p w:rsidR="00B36885" w:rsidRPr="00C61C2C" w:rsidRDefault="00B36885" w:rsidP="005C2BAE">
      <w:pPr>
        <w:pStyle w:val="Prrafodelista"/>
        <w:numPr>
          <w:ilvl w:val="0"/>
          <w:numId w:val="18"/>
        </w:numPr>
        <w:spacing w:before="120" w:after="0" w:line="240" w:lineRule="auto"/>
        <w:contextualSpacing w:val="0"/>
        <w:jc w:val="both"/>
        <w:rPr>
          <w:rFonts w:ascii="Arial" w:hAnsi="Arial" w:cs="Arial"/>
          <w:sz w:val="20"/>
          <w:szCs w:val="20"/>
        </w:rPr>
      </w:pPr>
      <w:r w:rsidRPr="00C61C2C">
        <w:rPr>
          <w:rFonts w:ascii="Arial" w:hAnsi="Arial" w:cs="Arial"/>
          <w:sz w:val="20"/>
          <w:szCs w:val="20"/>
        </w:rPr>
        <w:t>CBAF: Recepción y administración de ingresos por autofinanciamiento.</w:t>
      </w:r>
    </w:p>
    <w:p w:rsidR="00B36885" w:rsidRPr="00C61C2C" w:rsidRDefault="00B36885" w:rsidP="005C2BAE">
      <w:pPr>
        <w:numPr>
          <w:ilvl w:val="0"/>
          <w:numId w:val="18"/>
        </w:numPr>
        <w:spacing w:before="120" w:after="0" w:line="240" w:lineRule="auto"/>
        <w:jc w:val="both"/>
        <w:rPr>
          <w:rFonts w:ascii="Arial" w:eastAsia="Times New Roman" w:hAnsi="Arial" w:cs="Arial"/>
          <w:sz w:val="20"/>
          <w:szCs w:val="20"/>
          <w:lang w:val="es-ES" w:eastAsia="es-ES"/>
        </w:rPr>
      </w:pPr>
      <w:r w:rsidRPr="00C61C2C">
        <w:rPr>
          <w:rFonts w:ascii="Arial" w:eastAsia="Times New Roman" w:hAnsi="Arial" w:cs="Arial"/>
          <w:sz w:val="20"/>
          <w:szCs w:val="20"/>
          <w:lang w:val="es-ES" w:eastAsia="es-ES"/>
        </w:rPr>
        <w:t>CBF: Recepción y administración de los recursos que reciba la Fundación.</w:t>
      </w:r>
    </w:p>
    <w:p w:rsidR="00B36885" w:rsidRPr="00C61C2C" w:rsidRDefault="00B36885" w:rsidP="005C2BAE">
      <w:pPr>
        <w:numPr>
          <w:ilvl w:val="0"/>
          <w:numId w:val="18"/>
        </w:numPr>
        <w:spacing w:before="120" w:after="0" w:line="240" w:lineRule="auto"/>
        <w:jc w:val="both"/>
        <w:rPr>
          <w:rFonts w:ascii="Arial" w:eastAsia="Times New Roman" w:hAnsi="Arial" w:cs="Arial"/>
          <w:sz w:val="20"/>
          <w:szCs w:val="20"/>
          <w:lang w:val="es-ES" w:eastAsia="es-ES"/>
        </w:rPr>
      </w:pPr>
      <w:r w:rsidRPr="00C61C2C">
        <w:rPr>
          <w:rFonts w:ascii="Arial" w:eastAsia="Times New Roman" w:hAnsi="Arial" w:cs="Arial"/>
          <w:sz w:val="20"/>
          <w:szCs w:val="20"/>
          <w:lang w:val="es-ES" w:eastAsia="es-ES"/>
        </w:rPr>
        <w:t>CBII: Recepción y administración de los recursos que reciba el Instituto de Investigación.</w:t>
      </w:r>
    </w:p>
    <w:p w:rsidR="00B36885" w:rsidRPr="00C61C2C" w:rsidRDefault="00B36885" w:rsidP="005C2BAE">
      <w:pPr>
        <w:numPr>
          <w:ilvl w:val="0"/>
          <w:numId w:val="18"/>
        </w:numPr>
        <w:spacing w:before="120" w:after="0" w:line="240" w:lineRule="auto"/>
        <w:jc w:val="both"/>
        <w:rPr>
          <w:rFonts w:ascii="Arial" w:eastAsia="Times New Roman" w:hAnsi="Arial" w:cs="Arial"/>
          <w:sz w:val="20"/>
          <w:szCs w:val="20"/>
          <w:lang w:val="es-ES" w:eastAsia="es-ES"/>
        </w:rPr>
      </w:pPr>
      <w:r w:rsidRPr="00C61C2C">
        <w:rPr>
          <w:rFonts w:ascii="Arial" w:eastAsia="Times New Roman" w:hAnsi="Arial" w:cs="Arial"/>
          <w:sz w:val="20"/>
          <w:szCs w:val="20"/>
          <w:lang w:val="es-ES" w:eastAsia="es-ES"/>
        </w:rPr>
        <w:t>CBCFP: Recepción y administración de los recursos que reciba el Centro de Formación Política.</w:t>
      </w:r>
    </w:p>
    <w:p w:rsidR="00B36885" w:rsidRPr="00C61C2C" w:rsidRDefault="00B36885" w:rsidP="005C2BAE">
      <w:pPr>
        <w:pStyle w:val="Prrafodelista"/>
        <w:numPr>
          <w:ilvl w:val="0"/>
          <w:numId w:val="18"/>
        </w:numPr>
        <w:spacing w:before="120" w:after="0" w:line="240" w:lineRule="auto"/>
        <w:contextualSpacing w:val="0"/>
        <w:jc w:val="both"/>
        <w:rPr>
          <w:rFonts w:ascii="Arial" w:hAnsi="Arial" w:cs="Arial"/>
          <w:sz w:val="20"/>
          <w:szCs w:val="20"/>
        </w:rPr>
      </w:pPr>
      <w:r w:rsidRPr="00C61C2C">
        <w:rPr>
          <w:rFonts w:ascii="Arial" w:hAnsi="Arial" w:cs="Arial"/>
          <w:sz w:val="20"/>
          <w:szCs w:val="20"/>
        </w:rPr>
        <w:t>CBPEUM: Recepción y administración de los recursos que reciba para gastos de campaña, el candidato a Presidente de los Estados Unidos Mexicanos.</w:t>
      </w:r>
    </w:p>
    <w:p w:rsidR="00B36885" w:rsidRPr="00C61C2C" w:rsidRDefault="00B36885" w:rsidP="005C2BAE">
      <w:pPr>
        <w:pStyle w:val="Prrafodelista"/>
        <w:numPr>
          <w:ilvl w:val="0"/>
          <w:numId w:val="18"/>
        </w:numPr>
        <w:spacing w:before="120" w:after="0" w:line="240" w:lineRule="auto"/>
        <w:contextualSpacing w:val="0"/>
        <w:jc w:val="both"/>
        <w:rPr>
          <w:rFonts w:ascii="Arial" w:hAnsi="Arial" w:cs="Arial"/>
          <w:sz w:val="20"/>
          <w:szCs w:val="20"/>
        </w:rPr>
      </w:pPr>
      <w:r w:rsidRPr="00C61C2C">
        <w:rPr>
          <w:rFonts w:ascii="Arial" w:hAnsi="Arial" w:cs="Arial"/>
          <w:sz w:val="20"/>
          <w:szCs w:val="20"/>
        </w:rPr>
        <w:t>CBSR: Recepción y administración de los recursos que reciba para gastos de campaña, el candidato a Senador de la República.</w:t>
      </w:r>
    </w:p>
    <w:p w:rsidR="00B36885" w:rsidRPr="00C61C2C" w:rsidRDefault="00B36885" w:rsidP="005C2BAE">
      <w:pPr>
        <w:pStyle w:val="Prrafodelista"/>
        <w:numPr>
          <w:ilvl w:val="0"/>
          <w:numId w:val="18"/>
        </w:numPr>
        <w:spacing w:before="120" w:after="0" w:line="240" w:lineRule="auto"/>
        <w:contextualSpacing w:val="0"/>
        <w:jc w:val="both"/>
        <w:rPr>
          <w:rFonts w:ascii="Arial" w:hAnsi="Arial" w:cs="Arial"/>
          <w:sz w:val="20"/>
          <w:szCs w:val="20"/>
        </w:rPr>
      </w:pPr>
      <w:r w:rsidRPr="00C61C2C">
        <w:rPr>
          <w:rFonts w:ascii="Arial" w:hAnsi="Arial" w:cs="Arial"/>
          <w:sz w:val="20"/>
          <w:szCs w:val="20"/>
        </w:rPr>
        <w:lastRenderedPageBreak/>
        <w:t>CBDMR: Recepción y administración de los recursos que reciba para gastos de campaña, el candidato a Diputado por el principio de Mayoría Relativa.</w:t>
      </w:r>
    </w:p>
    <w:p w:rsidR="00B36885" w:rsidRPr="00C61C2C" w:rsidRDefault="00B36885" w:rsidP="005C2BAE">
      <w:pPr>
        <w:pStyle w:val="Prrafodelista"/>
        <w:numPr>
          <w:ilvl w:val="0"/>
          <w:numId w:val="18"/>
        </w:numPr>
        <w:spacing w:before="120" w:after="0" w:line="240" w:lineRule="auto"/>
        <w:contextualSpacing w:val="0"/>
        <w:jc w:val="both"/>
        <w:rPr>
          <w:rFonts w:ascii="Arial" w:hAnsi="Arial" w:cs="Arial"/>
          <w:sz w:val="20"/>
          <w:szCs w:val="20"/>
        </w:rPr>
      </w:pPr>
      <w:r w:rsidRPr="00C61C2C">
        <w:rPr>
          <w:rFonts w:ascii="Arial" w:hAnsi="Arial" w:cs="Arial"/>
          <w:sz w:val="20"/>
          <w:szCs w:val="20"/>
        </w:rPr>
        <w:t>CBN-COA: Recepción y administración de los recursos que reciban para gastos de campaña, los candidatos postulados en una Coalición Nacional.</w:t>
      </w:r>
    </w:p>
    <w:p w:rsidR="00B36885" w:rsidRPr="00C61C2C" w:rsidRDefault="00B36885" w:rsidP="005C2BAE">
      <w:pPr>
        <w:pStyle w:val="Prrafodelista"/>
        <w:numPr>
          <w:ilvl w:val="0"/>
          <w:numId w:val="18"/>
        </w:numPr>
        <w:spacing w:before="120" w:after="0" w:line="240" w:lineRule="auto"/>
        <w:contextualSpacing w:val="0"/>
        <w:jc w:val="both"/>
        <w:rPr>
          <w:rFonts w:ascii="Arial" w:hAnsi="Arial" w:cs="Arial"/>
          <w:sz w:val="20"/>
          <w:szCs w:val="20"/>
        </w:rPr>
      </w:pPr>
      <w:r w:rsidRPr="00C61C2C">
        <w:rPr>
          <w:rFonts w:ascii="Arial" w:hAnsi="Arial" w:cs="Arial"/>
          <w:sz w:val="20"/>
          <w:szCs w:val="20"/>
        </w:rPr>
        <w:t>CBE-COA: Recepción y administración de los recursos que reciban para gastos de campaña, los candidatos postulados en una Coalición Estatal.</w:t>
      </w:r>
    </w:p>
    <w:p w:rsidR="00B36885" w:rsidRPr="00C61C2C" w:rsidRDefault="00B36885" w:rsidP="005C2BAE">
      <w:pPr>
        <w:pStyle w:val="Prrafodelista"/>
        <w:numPr>
          <w:ilvl w:val="0"/>
          <w:numId w:val="18"/>
        </w:numPr>
        <w:spacing w:before="120" w:after="0" w:line="240" w:lineRule="auto"/>
        <w:contextualSpacing w:val="0"/>
        <w:jc w:val="both"/>
        <w:rPr>
          <w:rFonts w:ascii="Arial" w:hAnsi="Arial" w:cs="Arial"/>
          <w:sz w:val="20"/>
          <w:szCs w:val="20"/>
        </w:rPr>
      </w:pPr>
      <w:r w:rsidRPr="00C61C2C">
        <w:rPr>
          <w:rFonts w:ascii="Arial" w:hAnsi="Arial" w:cs="Arial"/>
          <w:sz w:val="20"/>
          <w:szCs w:val="20"/>
        </w:rPr>
        <w:t>CBCEI: Recepción y administración de los recursos de cada precandidato en las Campañas Electorales Internas.</w:t>
      </w:r>
    </w:p>
    <w:p w:rsidR="00B36885" w:rsidRPr="00C61C2C" w:rsidRDefault="00B36885" w:rsidP="005C2BAE">
      <w:pPr>
        <w:pStyle w:val="Prrafodelista"/>
        <w:numPr>
          <w:ilvl w:val="0"/>
          <w:numId w:val="18"/>
        </w:numPr>
        <w:spacing w:before="120" w:after="0" w:line="240" w:lineRule="auto"/>
        <w:contextualSpacing w:val="0"/>
        <w:jc w:val="both"/>
        <w:rPr>
          <w:rFonts w:ascii="Arial" w:hAnsi="Arial" w:cs="Arial"/>
          <w:sz w:val="20"/>
          <w:szCs w:val="20"/>
        </w:rPr>
      </w:pPr>
      <w:r w:rsidRPr="00C61C2C">
        <w:rPr>
          <w:rFonts w:ascii="Arial" w:hAnsi="Arial" w:cs="Arial"/>
          <w:sz w:val="20"/>
          <w:szCs w:val="20"/>
        </w:rPr>
        <w:t>CBECL: Recepción y administración de los recursos para gastos de Campañas Locales de los Comités Directivos Estatales.</w:t>
      </w:r>
    </w:p>
    <w:p w:rsidR="00B36885" w:rsidRPr="00C61C2C" w:rsidRDefault="00B36885" w:rsidP="005C2BAE">
      <w:pPr>
        <w:pStyle w:val="Prrafodelista"/>
        <w:numPr>
          <w:ilvl w:val="0"/>
          <w:numId w:val="18"/>
        </w:numPr>
        <w:spacing w:before="120" w:after="0" w:line="240" w:lineRule="auto"/>
        <w:contextualSpacing w:val="0"/>
        <w:jc w:val="both"/>
        <w:rPr>
          <w:rFonts w:ascii="Arial" w:hAnsi="Arial" w:cs="Arial"/>
          <w:sz w:val="20"/>
          <w:szCs w:val="20"/>
        </w:rPr>
      </w:pPr>
      <w:r w:rsidRPr="00C61C2C">
        <w:rPr>
          <w:rFonts w:ascii="Arial" w:hAnsi="Arial" w:cs="Arial"/>
          <w:sz w:val="20"/>
          <w:szCs w:val="20"/>
        </w:rPr>
        <w:t>CBC: Cuenta bancaria concentradora utilizada para realizar pagos de la campaña y transferencias a todas las demás cuentas.</w:t>
      </w:r>
    </w:p>
    <w:p w:rsidR="00B36885" w:rsidRPr="00C61C2C" w:rsidRDefault="00B36885" w:rsidP="005C2BAE">
      <w:pPr>
        <w:pStyle w:val="Prrafodelista"/>
        <w:numPr>
          <w:ilvl w:val="0"/>
          <w:numId w:val="18"/>
        </w:numPr>
        <w:spacing w:before="120" w:after="0" w:line="240" w:lineRule="auto"/>
        <w:contextualSpacing w:val="0"/>
        <w:jc w:val="both"/>
        <w:rPr>
          <w:rFonts w:ascii="Arial" w:hAnsi="Arial" w:cs="Arial"/>
          <w:sz w:val="20"/>
          <w:szCs w:val="20"/>
        </w:rPr>
      </w:pPr>
      <w:r w:rsidRPr="00C61C2C">
        <w:rPr>
          <w:rFonts w:ascii="Arial" w:hAnsi="Arial" w:cs="Arial"/>
          <w:sz w:val="20"/>
          <w:szCs w:val="20"/>
        </w:rPr>
        <w:t>CBCC-CL: Cuenta bancaria para candidaturas comunes, en el caso de campañas locales.</w:t>
      </w:r>
    </w:p>
    <w:p w:rsidR="006830EF" w:rsidRPr="00C61C2C" w:rsidRDefault="006830EF" w:rsidP="006830EF">
      <w:pPr>
        <w:pStyle w:val="Prrafodelista"/>
        <w:spacing w:before="120" w:after="0" w:line="240" w:lineRule="auto"/>
        <w:contextualSpacing w:val="0"/>
        <w:jc w:val="both"/>
        <w:rPr>
          <w:rFonts w:ascii="Arial" w:hAnsi="Arial" w:cs="Arial"/>
          <w:sz w:val="20"/>
          <w:szCs w:val="20"/>
        </w:rPr>
      </w:pPr>
    </w:p>
    <w:p w:rsidR="006830EF" w:rsidRPr="00C61C2C" w:rsidRDefault="006830EF" w:rsidP="006830EF">
      <w:pPr>
        <w:pStyle w:val="Prrafodelista"/>
        <w:numPr>
          <w:ilvl w:val="0"/>
          <w:numId w:val="18"/>
        </w:numPr>
        <w:autoSpaceDE w:val="0"/>
        <w:autoSpaceDN w:val="0"/>
        <w:adjustRightInd w:val="0"/>
        <w:spacing w:after="0" w:line="240" w:lineRule="auto"/>
        <w:rPr>
          <w:rFonts w:ascii="Arial" w:hAnsi="Arial" w:cs="Arial"/>
          <w:sz w:val="20"/>
          <w:szCs w:val="20"/>
        </w:rPr>
      </w:pPr>
      <w:r w:rsidRPr="00C61C2C">
        <w:rPr>
          <w:rFonts w:ascii="Arial" w:hAnsi="Arial" w:cs="Arial"/>
          <w:sz w:val="20"/>
          <w:szCs w:val="20"/>
        </w:rPr>
        <w:t>CBCEE-OP.O: Recepción y administración de prerrogativas locales para</w:t>
      </w:r>
    </w:p>
    <w:p w:rsidR="006830EF" w:rsidRPr="00C61C2C" w:rsidRDefault="006830EF" w:rsidP="006830EF">
      <w:pPr>
        <w:pStyle w:val="Prrafodelista"/>
        <w:autoSpaceDE w:val="0"/>
        <w:autoSpaceDN w:val="0"/>
        <w:adjustRightInd w:val="0"/>
        <w:spacing w:after="0" w:line="240" w:lineRule="auto"/>
        <w:rPr>
          <w:rFonts w:ascii="Arial" w:hAnsi="Arial" w:cs="Arial"/>
          <w:sz w:val="20"/>
          <w:szCs w:val="20"/>
        </w:rPr>
      </w:pPr>
      <w:r w:rsidRPr="00C61C2C">
        <w:rPr>
          <w:rFonts w:ascii="Arial" w:hAnsi="Arial" w:cs="Arial"/>
          <w:sz w:val="20"/>
          <w:szCs w:val="20"/>
        </w:rPr>
        <w:t>gastos de operación ordinaria que reciba el CEE.</w:t>
      </w:r>
    </w:p>
    <w:p w:rsidR="006830EF" w:rsidRPr="00C61C2C" w:rsidRDefault="006830EF" w:rsidP="006830EF">
      <w:pPr>
        <w:pStyle w:val="Prrafodelista"/>
        <w:numPr>
          <w:ilvl w:val="0"/>
          <w:numId w:val="18"/>
        </w:numPr>
        <w:autoSpaceDE w:val="0"/>
        <w:autoSpaceDN w:val="0"/>
        <w:adjustRightInd w:val="0"/>
        <w:spacing w:after="0" w:line="240" w:lineRule="auto"/>
        <w:rPr>
          <w:rFonts w:ascii="Arial" w:hAnsi="Arial" w:cs="Arial"/>
          <w:sz w:val="20"/>
          <w:szCs w:val="20"/>
        </w:rPr>
      </w:pPr>
      <w:r w:rsidRPr="00C61C2C">
        <w:rPr>
          <w:rFonts w:ascii="Arial" w:hAnsi="Arial" w:cs="Arial"/>
          <w:sz w:val="20"/>
          <w:szCs w:val="20"/>
        </w:rPr>
        <w:t>b) CBCEE-CAMP.: Recepción y administración de prerrogativas locales para gastos de campaña que reciba el CEE.</w:t>
      </w:r>
    </w:p>
    <w:p w:rsidR="006830EF" w:rsidRPr="00C61C2C" w:rsidRDefault="006830EF" w:rsidP="006830EF">
      <w:pPr>
        <w:pStyle w:val="Prrafodelista"/>
        <w:autoSpaceDE w:val="0"/>
        <w:autoSpaceDN w:val="0"/>
        <w:adjustRightInd w:val="0"/>
        <w:spacing w:after="0" w:line="240" w:lineRule="auto"/>
        <w:rPr>
          <w:rFonts w:ascii="Arial" w:hAnsi="Arial" w:cs="Arial"/>
          <w:sz w:val="20"/>
          <w:szCs w:val="20"/>
        </w:rPr>
      </w:pPr>
    </w:p>
    <w:p w:rsidR="006830EF" w:rsidRPr="00C61C2C" w:rsidRDefault="006830EF" w:rsidP="006830EF">
      <w:pPr>
        <w:pStyle w:val="Prrafodelista"/>
        <w:numPr>
          <w:ilvl w:val="0"/>
          <w:numId w:val="18"/>
        </w:numPr>
        <w:autoSpaceDE w:val="0"/>
        <w:autoSpaceDN w:val="0"/>
        <w:adjustRightInd w:val="0"/>
        <w:spacing w:after="0" w:line="240" w:lineRule="auto"/>
        <w:rPr>
          <w:rFonts w:ascii="Arial" w:hAnsi="Arial" w:cs="Arial"/>
          <w:sz w:val="20"/>
          <w:szCs w:val="20"/>
        </w:rPr>
      </w:pPr>
      <w:r w:rsidRPr="00C61C2C">
        <w:rPr>
          <w:rFonts w:ascii="Arial" w:hAnsi="Arial" w:cs="Arial"/>
          <w:sz w:val="20"/>
          <w:szCs w:val="20"/>
        </w:rPr>
        <w:t>c) CBCEEACTESP: Recepción y administración de prerrogativas locales y</w:t>
      </w:r>
    </w:p>
    <w:p w:rsidR="006830EF" w:rsidRPr="00C61C2C" w:rsidRDefault="006830EF" w:rsidP="006830EF">
      <w:pPr>
        <w:pStyle w:val="Prrafodelista"/>
        <w:autoSpaceDE w:val="0"/>
        <w:autoSpaceDN w:val="0"/>
        <w:adjustRightInd w:val="0"/>
        <w:spacing w:after="0" w:line="240" w:lineRule="auto"/>
        <w:rPr>
          <w:rFonts w:ascii="Arial" w:hAnsi="Arial" w:cs="Arial"/>
          <w:sz w:val="20"/>
          <w:szCs w:val="20"/>
        </w:rPr>
      </w:pPr>
      <w:r w:rsidRPr="00C61C2C">
        <w:rPr>
          <w:rFonts w:ascii="Arial" w:hAnsi="Arial" w:cs="Arial"/>
          <w:sz w:val="20"/>
          <w:szCs w:val="20"/>
        </w:rPr>
        <w:t>Asignación de recursos de la operación ordinaria para gastos en actividades específicas.</w:t>
      </w:r>
    </w:p>
    <w:p w:rsidR="006830EF" w:rsidRPr="00C61C2C" w:rsidRDefault="006830EF" w:rsidP="006830EF">
      <w:pPr>
        <w:pStyle w:val="Prrafodelista"/>
        <w:autoSpaceDE w:val="0"/>
        <w:autoSpaceDN w:val="0"/>
        <w:adjustRightInd w:val="0"/>
        <w:spacing w:after="0" w:line="240" w:lineRule="auto"/>
        <w:rPr>
          <w:rFonts w:ascii="Arial" w:hAnsi="Arial" w:cs="Arial"/>
          <w:sz w:val="20"/>
          <w:szCs w:val="20"/>
        </w:rPr>
      </w:pPr>
    </w:p>
    <w:p w:rsidR="0000267C" w:rsidRPr="00C61C2C" w:rsidRDefault="0000267C" w:rsidP="000169B3">
      <w:pPr>
        <w:pStyle w:val="Ttulo1"/>
        <w:numPr>
          <w:ilvl w:val="0"/>
          <w:numId w:val="2"/>
        </w:numPr>
        <w:rPr>
          <w:sz w:val="20"/>
          <w:szCs w:val="20"/>
        </w:rPr>
      </w:pPr>
    </w:p>
    <w:p w:rsidR="00B36885" w:rsidRPr="00C61C2C" w:rsidRDefault="006C39E8" w:rsidP="006C39E8">
      <w:pPr>
        <w:spacing w:after="0"/>
        <w:ind w:left="-22"/>
        <w:rPr>
          <w:rFonts w:ascii="Arial" w:eastAsia="Times New Roman" w:hAnsi="Arial" w:cs="Arial"/>
          <w:sz w:val="20"/>
          <w:szCs w:val="20"/>
          <w:lang w:val="es-ES" w:eastAsia="es-ES"/>
        </w:rPr>
      </w:pPr>
      <w:r w:rsidRPr="00C61C2C">
        <w:rPr>
          <w:rFonts w:ascii="Arial" w:eastAsia="Times New Roman" w:hAnsi="Arial" w:cs="Arial"/>
          <w:sz w:val="20"/>
          <w:szCs w:val="20"/>
          <w:lang w:val="es-ES" w:eastAsia="es-ES"/>
        </w:rPr>
        <w:t>Se deberá conciliar mensualmente los registros contables contra los movimientos registrados en los estados de cuenta bancarios.</w:t>
      </w:r>
    </w:p>
    <w:p w:rsidR="00B36885" w:rsidRPr="00C61C2C" w:rsidRDefault="00B36885" w:rsidP="006C39E8">
      <w:pPr>
        <w:spacing w:after="0"/>
        <w:rPr>
          <w:rFonts w:ascii="Arial" w:hAnsi="Arial" w:cs="Arial"/>
          <w:sz w:val="20"/>
          <w:szCs w:val="20"/>
          <w:lang w:val="es-ES_tradnl" w:eastAsia="es-ES"/>
        </w:rPr>
      </w:pPr>
    </w:p>
    <w:p w:rsidR="0000267C" w:rsidRPr="00C61C2C" w:rsidRDefault="0000267C" w:rsidP="000169B3">
      <w:pPr>
        <w:pStyle w:val="Ttulo1"/>
        <w:numPr>
          <w:ilvl w:val="0"/>
          <w:numId w:val="2"/>
        </w:numPr>
        <w:rPr>
          <w:sz w:val="20"/>
          <w:szCs w:val="20"/>
        </w:rPr>
      </w:pPr>
    </w:p>
    <w:p w:rsidR="006C39E8" w:rsidRPr="00C61C2C" w:rsidRDefault="006C39E8" w:rsidP="006C39E8">
      <w:pPr>
        <w:spacing w:after="0"/>
        <w:rPr>
          <w:rFonts w:ascii="Arial" w:eastAsia="Times New Roman" w:hAnsi="Arial" w:cs="Arial"/>
          <w:sz w:val="20"/>
          <w:szCs w:val="20"/>
          <w:lang w:val="es-ES" w:eastAsia="es-ES"/>
        </w:rPr>
      </w:pPr>
      <w:r w:rsidRPr="00C61C2C">
        <w:rPr>
          <w:rFonts w:ascii="Arial" w:eastAsia="Times New Roman" w:hAnsi="Arial" w:cs="Arial"/>
          <w:sz w:val="20"/>
          <w:szCs w:val="20"/>
          <w:lang w:val="es-ES" w:eastAsia="es-ES"/>
        </w:rPr>
        <w:t xml:space="preserve">Para </w:t>
      </w:r>
      <w:r w:rsidR="006830EF" w:rsidRPr="00C61C2C">
        <w:rPr>
          <w:rFonts w:ascii="Arial" w:eastAsia="Times New Roman" w:hAnsi="Arial" w:cs="Arial"/>
          <w:sz w:val="20"/>
          <w:szCs w:val="20"/>
          <w:lang w:val="es-ES" w:eastAsia="es-ES"/>
        </w:rPr>
        <w:t xml:space="preserve">las conciliaciones bancarias </w:t>
      </w:r>
      <w:r w:rsidRPr="00C61C2C">
        <w:rPr>
          <w:rFonts w:ascii="Arial" w:eastAsia="Times New Roman" w:hAnsi="Arial" w:cs="Arial"/>
          <w:sz w:val="20"/>
          <w:szCs w:val="20"/>
          <w:lang w:val="es-ES" w:eastAsia="es-ES"/>
        </w:rPr>
        <w:t xml:space="preserve">deberá </w:t>
      </w:r>
      <w:r w:rsidR="006830EF" w:rsidRPr="00C61C2C">
        <w:rPr>
          <w:rFonts w:ascii="Arial" w:eastAsia="Times New Roman" w:hAnsi="Arial" w:cs="Arial"/>
          <w:sz w:val="20"/>
          <w:szCs w:val="20"/>
          <w:lang w:val="es-ES" w:eastAsia="es-ES"/>
        </w:rPr>
        <w:t xml:space="preserve"> contener el mes que se concilia </w:t>
      </w:r>
      <w:r w:rsidRPr="00C61C2C">
        <w:rPr>
          <w:rFonts w:ascii="Arial" w:eastAsia="Times New Roman" w:hAnsi="Arial" w:cs="Arial"/>
          <w:sz w:val="20"/>
          <w:szCs w:val="20"/>
          <w:lang w:val="es-ES" w:eastAsia="es-ES"/>
        </w:rPr>
        <w:t>el mes y el número de cuenta bancaria, las partidas se deberán clasificar en:</w:t>
      </w:r>
    </w:p>
    <w:p w:rsidR="006C39E8" w:rsidRPr="00C61C2C" w:rsidRDefault="006C39E8" w:rsidP="005C2BAE">
      <w:pPr>
        <w:pStyle w:val="Prrafodelista"/>
        <w:numPr>
          <w:ilvl w:val="0"/>
          <w:numId w:val="19"/>
        </w:numPr>
        <w:spacing w:before="120" w:after="0" w:line="240" w:lineRule="auto"/>
        <w:contextualSpacing w:val="0"/>
        <w:jc w:val="both"/>
        <w:rPr>
          <w:rFonts w:ascii="Arial" w:hAnsi="Arial" w:cs="Arial"/>
          <w:sz w:val="20"/>
          <w:szCs w:val="20"/>
        </w:rPr>
      </w:pPr>
      <w:r w:rsidRPr="00C61C2C">
        <w:rPr>
          <w:rFonts w:ascii="Arial" w:hAnsi="Arial" w:cs="Arial"/>
          <w:sz w:val="20"/>
          <w:szCs w:val="20"/>
        </w:rPr>
        <w:t>Cargos del Partido no correspondidos por el banco.</w:t>
      </w:r>
    </w:p>
    <w:p w:rsidR="006C39E8" w:rsidRPr="00C61C2C" w:rsidRDefault="006C39E8" w:rsidP="005C2BAE">
      <w:pPr>
        <w:pStyle w:val="Prrafodelista"/>
        <w:numPr>
          <w:ilvl w:val="0"/>
          <w:numId w:val="19"/>
        </w:numPr>
        <w:spacing w:before="120" w:after="0" w:line="240" w:lineRule="auto"/>
        <w:contextualSpacing w:val="0"/>
        <w:jc w:val="both"/>
        <w:rPr>
          <w:rFonts w:ascii="Arial" w:hAnsi="Arial" w:cs="Arial"/>
          <w:sz w:val="20"/>
          <w:szCs w:val="20"/>
        </w:rPr>
      </w:pPr>
      <w:r w:rsidRPr="00C61C2C">
        <w:rPr>
          <w:rFonts w:ascii="Arial" w:hAnsi="Arial" w:cs="Arial"/>
          <w:sz w:val="20"/>
          <w:szCs w:val="20"/>
        </w:rPr>
        <w:t>Cargos del banco no correspondidos por el Partido.</w:t>
      </w:r>
    </w:p>
    <w:p w:rsidR="006C39E8" w:rsidRPr="00C61C2C" w:rsidRDefault="006C39E8" w:rsidP="005C2BAE">
      <w:pPr>
        <w:pStyle w:val="Prrafodelista"/>
        <w:numPr>
          <w:ilvl w:val="0"/>
          <w:numId w:val="19"/>
        </w:numPr>
        <w:spacing w:before="120" w:after="0" w:line="240" w:lineRule="auto"/>
        <w:contextualSpacing w:val="0"/>
        <w:jc w:val="both"/>
        <w:rPr>
          <w:rFonts w:ascii="Arial" w:hAnsi="Arial" w:cs="Arial"/>
          <w:sz w:val="20"/>
          <w:szCs w:val="20"/>
        </w:rPr>
      </w:pPr>
      <w:r w:rsidRPr="00C61C2C">
        <w:rPr>
          <w:rFonts w:ascii="Arial" w:hAnsi="Arial" w:cs="Arial"/>
          <w:sz w:val="20"/>
          <w:szCs w:val="20"/>
        </w:rPr>
        <w:t>Abonos del Partido no correspondidos por el banco.</w:t>
      </w:r>
    </w:p>
    <w:p w:rsidR="006C39E8" w:rsidRPr="00C61C2C" w:rsidRDefault="006C39E8" w:rsidP="005C2BAE">
      <w:pPr>
        <w:pStyle w:val="Prrafodelista"/>
        <w:numPr>
          <w:ilvl w:val="0"/>
          <w:numId w:val="19"/>
        </w:numPr>
        <w:spacing w:before="120" w:after="0" w:line="240" w:lineRule="auto"/>
        <w:contextualSpacing w:val="0"/>
        <w:jc w:val="both"/>
        <w:rPr>
          <w:rFonts w:ascii="Arial" w:hAnsi="Arial" w:cs="Arial"/>
          <w:sz w:val="20"/>
          <w:szCs w:val="20"/>
        </w:rPr>
      </w:pPr>
      <w:r w:rsidRPr="00C61C2C">
        <w:rPr>
          <w:rFonts w:ascii="Arial" w:hAnsi="Arial" w:cs="Arial"/>
          <w:sz w:val="20"/>
          <w:szCs w:val="20"/>
        </w:rPr>
        <w:t>Abonos del banco no correspondidos por el Partido.</w:t>
      </w:r>
    </w:p>
    <w:p w:rsidR="006C39E8" w:rsidRPr="00C61C2C" w:rsidRDefault="006C39E8" w:rsidP="006C39E8">
      <w:pPr>
        <w:pStyle w:val="Prrafodelista"/>
        <w:spacing w:after="0" w:line="240" w:lineRule="auto"/>
        <w:contextualSpacing w:val="0"/>
        <w:jc w:val="both"/>
        <w:rPr>
          <w:rFonts w:ascii="Arial" w:hAnsi="Arial" w:cs="Arial"/>
          <w:sz w:val="20"/>
          <w:szCs w:val="20"/>
        </w:rPr>
      </w:pPr>
    </w:p>
    <w:p w:rsidR="006C39E8" w:rsidRPr="00C61C2C" w:rsidRDefault="006C39E8" w:rsidP="006C39E8">
      <w:pPr>
        <w:spacing w:after="0"/>
        <w:rPr>
          <w:rFonts w:ascii="Arial" w:eastAsia="Times New Roman" w:hAnsi="Arial" w:cs="Arial"/>
          <w:sz w:val="20"/>
          <w:szCs w:val="20"/>
          <w:lang w:val="es-ES" w:eastAsia="es-ES"/>
        </w:rPr>
      </w:pPr>
    </w:p>
    <w:p w:rsidR="0000267C" w:rsidRPr="00C61C2C" w:rsidRDefault="0000267C" w:rsidP="000169B3">
      <w:pPr>
        <w:pStyle w:val="Ttulo1"/>
        <w:numPr>
          <w:ilvl w:val="0"/>
          <w:numId w:val="2"/>
        </w:numPr>
        <w:rPr>
          <w:sz w:val="20"/>
          <w:szCs w:val="20"/>
        </w:rPr>
      </w:pPr>
    </w:p>
    <w:p w:rsidR="006C39E8" w:rsidRPr="00C61C2C" w:rsidRDefault="006C39E8" w:rsidP="000169B3">
      <w:pPr>
        <w:pStyle w:val="Ttulo1"/>
        <w:numPr>
          <w:ilvl w:val="0"/>
          <w:numId w:val="0"/>
        </w:numPr>
        <w:rPr>
          <w:b w:val="0"/>
          <w:sz w:val="20"/>
          <w:szCs w:val="20"/>
        </w:rPr>
      </w:pPr>
      <w:r w:rsidRPr="00C61C2C">
        <w:rPr>
          <w:b w:val="0"/>
          <w:sz w:val="20"/>
          <w:szCs w:val="20"/>
        </w:rPr>
        <w:t>Se deberá verificar mensualmente que partiendo del saldo en cuentas contables, más la suma de los cargos no correspondidos del Partido y del banco, menos la suma de los saldos de los abonos no correspondidos por el Partido y del banco, se llegue al saldo existente en la cuenta bancaria.</w:t>
      </w:r>
    </w:p>
    <w:p w:rsidR="006C39E8" w:rsidRPr="00C61C2C" w:rsidRDefault="006C39E8" w:rsidP="006C39E8">
      <w:pPr>
        <w:rPr>
          <w:rFonts w:ascii="Arial" w:hAnsi="Arial" w:cs="Arial"/>
          <w:sz w:val="20"/>
          <w:szCs w:val="20"/>
          <w:lang w:val="es-ES_tradnl" w:eastAsia="es-ES"/>
        </w:rPr>
      </w:pPr>
    </w:p>
    <w:p w:rsidR="0000267C" w:rsidRPr="00C61C2C" w:rsidRDefault="0000267C" w:rsidP="000169B3">
      <w:pPr>
        <w:pStyle w:val="Ttulo1"/>
        <w:numPr>
          <w:ilvl w:val="0"/>
          <w:numId w:val="2"/>
        </w:numPr>
        <w:rPr>
          <w:sz w:val="20"/>
          <w:szCs w:val="20"/>
        </w:rPr>
      </w:pPr>
    </w:p>
    <w:p w:rsidR="006C39E8" w:rsidRPr="00C61C2C" w:rsidRDefault="006C39E8" w:rsidP="001D4141">
      <w:pPr>
        <w:spacing w:after="0"/>
        <w:jc w:val="both"/>
        <w:rPr>
          <w:rFonts w:ascii="Arial" w:hAnsi="Arial" w:cs="Arial"/>
          <w:sz w:val="20"/>
          <w:szCs w:val="20"/>
        </w:rPr>
      </w:pPr>
      <w:r w:rsidRPr="00C61C2C">
        <w:rPr>
          <w:rFonts w:ascii="Arial" w:hAnsi="Arial" w:cs="Arial"/>
          <w:sz w:val="20"/>
          <w:szCs w:val="20"/>
        </w:rPr>
        <w:t xml:space="preserve">En cuanto a los servicios bancarios en línea vía internet, el Partido deberá solicitar a las instituciones, que las notificaciones por operaciones realizadas sean remitidas vía correo </w:t>
      </w:r>
      <w:r w:rsidRPr="00C61C2C">
        <w:rPr>
          <w:rFonts w:ascii="Arial" w:hAnsi="Arial" w:cs="Arial"/>
          <w:sz w:val="20"/>
          <w:szCs w:val="20"/>
        </w:rPr>
        <w:lastRenderedPageBreak/>
        <w:t>electrónico a la cuenta de correo que la Comisión, a propuesta de la Unidad Técnica, apruebe para estos efectos.</w:t>
      </w:r>
    </w:p>
    <w:p w:rsidR="006C39E8" w:rsidRPr="00C61C2C" w:rsidRDefault="006C39E8" w:rsidP="006C39E8">
      <w:pPr>
        <w:spacing w:after="0"/>
        <w:rPr>
          <w:rFonts w:ascii="Arial" w:hAnsi="Arial" w:cs="Arial"/>
          <w:sz w:val="20"/>
          <w:szCs w:val="20"/>
        </w:rPr>
      </w:pPr>
    </w:p>
    <w:p w:rsidR="006C39E8" w:rsidRPr="00C61C2C" w:rsidRDefault="006C39E8" w:rsidP="000169B3">
      <w:pPr>
        <w:pStyle w:val="Ttulo1"/>
        <w:numPr>
          <w:ilvl w:val="0"/>
          <w:numId w:val="2"/>
        </w:numPr>
        <w:rPr>
          <w:sz w:val="20"/>
          <w:szCs w:val="20"/>
        </w:rPr>
      </w:pPr>
    </w:p>
    <w:p w:rsidR="0046676E" w:rsidRPr="00C61C2C" w:rsidRDefault="006C39E8" w:rsidP="001D4141">
      <w:pPr>
        <w:spacing w:after="0"/>
        <w:jc w:val="both"/>
        <w:rPr>
          <w:rFonts w:ascii="Arial" w:hAnsi="Arial" w:cs="Arial"/>
          <w:sz w:val="20"/>
          <w:szCs w:val="20"/>
        </w:rPr>
      </w:pPr>
      <w:r w:rsidRPr="00C61C2C">
        <w:rPr>
          <w:rFonts w:ascii="Arial" w:hAnsi="Arial" w:cs="Arial"/>
          <w:sz w:val="20"/>
          <w:szCs w:val="20"/>
        </w:rPr>
        <w:t>Las cuentas bancarias para precampaña y campaña, se abrirán a partir del mes inmediato anterior al inicio del proceso electoral y se cancela</w:t>
      </w:r>
      <w:r w:rsidR="001D4141" w:rsidRPr="00C61C2C">
        <w:rPr>
          <w:rFonts w:ascii="Arial" w:hAnsi="Arial" w:cs="Arial"/>
          <w:sz w:val="20"/>
          <w:szCs w:val="20"/>
        </w:rPr>
        <w:t xml:space="preserve">ran </w:t>
      </w:r>
      <w:r w:rsidRPr="00C61C2C">
        <w:rPr>
          <w:rFonts w:ascii="Arial" w:hAnsi="Arial" w:cs="Arial"/>
          <w:sz w:val="20"/>
          <w:szCs w:val="20"/>
        </w:rPr>
        <w:t>a más tardar durante el mes posterior a la conclusión del mismo.</w:t>
      </w:r>
    </w:p>
    <w:p w:rsidR="000169B3" w:rsidRPr="00C61C2C" w:rsidRDefault="000169B3" w:rsidP="000169B3">
      <w:pPr>
        <w:rPr>
          <w:rFonts w:ascii="Arial" w:hAnsi="Arial" w:cs="Arial"/>
          <w:sz w:val="20"/>
          <w:szCs w:val="20"/>
          <w:lang w:val="es-ES" w:eastAsia="es-MX"/>
        </w:rPr>
      </w:pPr>
    </w:p>
    <w:p w:rsidR="0057333E" w:rsidRPr="00C61C2C" w:rsidRDefault="0046676E" w:rsidP="0057333E">
      <w:pPr>
        <w:pStyle w:val="Prrafodelista"/>
        <w:spacing w:after="0"/>
        <w:ind w:left="0"/>
        <w:contextualSpacing w:val="0"/>
        <w:jc w:val="center"/>
        <w:rPr>
          <w:rFonts w:ascii="Arial" w:hAnsi="Arial" w:cs="Arial"/>
          <w:b/>
          <w:sz w:val="20"/>
          <w:szCs w:val="20"/>
        </w:rPr>
      </w:pPr>
      <w:r w:rsidRPr="00C61C2C">
        <w:rPr>
          <w:rFonts w:ascii="Arial" w:hAnsi="Arial" w:cs="Arial"/>
          <w:b/>
          <w:sz w:val="20"/>
          <w:szCs w:val="20"/>
        </w:rPr>
        <w:t>Origen</w:t>
      </w:r>
      <w:r w:rsidR="0057333E" w:rsidRPr="00C61C2C">
        <w:rPr>
          <w:rFonts w:ascii="Arial" w:hAnsi="Arial" w:cs="Arial"/>
          <w:b/>
          <w:sz w:val="20"/>
          <w:szCs w:val="20"/>
        </w:rPr>
        <w:t xml:space="preserve"> Modalidades de financiamiento</w:t>
      </w:r>
    </w:p>
    <w:p w:rsidR="0046676E" w:rsidRPr="00C61C2C" w:rsidRDefault="0046676E" w:rsidP="0057333E">
      <w:pPr>
        <w:pStyle w:val="Ttulo5"/>
        <w:numPr>
          <w:ilvl w:val="0"/>
          <w:numId w:val="0"/>
        </w:numPr>
        <w:spacing w:before="120"/>
        <w:ind w:left="3600"/>
        <w:rPr>
          <w:rFonts w:cs="Arial"/>
          <w:b/>
          <w:sz w:val="20"/>
          <w:szCs w:val="20"/>
          <w:lang w:val="es-ES"/>
        </w:rPr>
      </w:pPr>
    </w:p>
    <w:p w:rsidR="00021D6C" w:rsidRPr="00C61C2C" w:rsidRDefault="00021D6C" w:rsidP="00021D6C">
      <w:pPr>
        <w:pStyle w:val="Ttulo1"/>
        <w:numPr>
          <w:ilvl w:val="0"/>
          <w:numId w:val="2"/>
        </w:numPr>
        <w:rPr>
          <w:sz w:val="20"/>
          <w:szCs w:val="20"/>
        </w:rPr>
      </w:pPr>
    </w:p>
    <w:p w:rsidR="0046676E" w:rsidRPr="00C61C2C" w:rsidRDefault="0046676E" w:rsidP="000169B3">
      <w:pPr>
        <w:spacing w:after="0"/>
        <w:jc w:val="both"/>
        <w:rPr>
          <w:rFonts w:ascii="Arial" w:hAnsi="Arial" w:cs="Arial"/>
          <w:sz w:val="20"/>
          <w:szCs w:val="20"/>
        </w:rPr>
      </w:pPr>
      <w:r w:rsidRPr="00C61C2C">
        <w:rPr>
          <w:rFonts w:ascii="Arial" w:hAnsi="Arial" w:cs="Arial"/>
          <w:sz w:val="20"/>
          <w:szCs w:val="20"/>
        </w:rPr>
        <w:t xml:space="preserve">El financiamiento </w:t>
      </w:r>
      <w:r w:rsidR="0057333E" w:rsidRPr="00C61C2C">
        <w:rPr>
          <w:rFonts w:ascii="Arial" w:hAnsi="Arial" w:cs="Arial"/>
          <w:sz w:val="20"/>
          <w:szCs w:val="20"/>
        </w:rPr>
        <w:t>que reciba el Partido</w:t>
      </w:r>
      <w:r w:rsidRPr="00C61C2C">
        <w:rPr>
          <w:rFonts w:ascii="Arial" w:hAnsi="Arial" w:cs="Arial"/>
          <w:sz w:val="20"/>
          <w:szCs w:val="20"/>
        </w:rPr>
        <w:t xml:space="preserve"> podrá ser público, privado o ambos conceptos, según lo disponga la Constitución, la Ley de Instituciones, la Ley de Partidos y las dis</w:t>
      </w:r>
      <w:r w:rsidR="0057333E" w:rsidRPr="00C61C2C">
        <w:rPr>
          <w:rFonts w:ascii="Arial" w:hAnsi="Arial" w:cs="Arial"/>
          <w:sz w:val="20"/>
          <w:szCs w:val="20"/>
        </w:rPr>
        <w:t xml:space="preserve">posiciones locales respectivas, el </w:t>
      </w:r>
      <w:r w:rsidRPr="00C61C2C">
        <w:rPr>
          <w:rFonts w:ascii="Arial" w:hAnsi="Arial" w:cs="Arial"/>
          <w:sz w:val="20"/>
          <w:szCs w:val="20"/>
        </w:rPr>
        <w:t xml:space="preserve">financiamiento de origen privado </w:t>
      </w:r>
      <w:r w:rsidR="0057333E" w:rsidRPr="00C61C2C">
        <w:rPr>
          <w:rFonts w:ascii="Arial" w:hAnsi="Arial" w:cs="Arial"/>
          <w:sz w:val="20"/>
          <w:szCs w:val="20"/>
        </w:rPr>
        <w:t xml:space="preserve">del Partido </w:t>
      </w:r>
      <w:r w:rsidRPr="00C61C2C">
        <w:rPr>
          <w:rFonts w:ascii="Arial" w:hAnsi="Arial" w:cs="Arial"/>
          <w:sz w:val="20"/>
          <w:szCs w:val="20"/>
        </w:rPr>
        <w:t xml:space="preserve">tendrá las siguientes modalidades: </w:t>
      </w:r>
    </w:p>
    <w:p w:rsidR="0046676E" w:rsidRPr="00C61C2C" w:rsidRDefault="0057333E" w:rsidP="005C2BAE">
      <w:pPr>
        <w:pStyle w:val="Prrafodelista"/>
        <w:numPr>
          <w:ilvl w:val="0"/>
          <w:numId w:val="22"/>
        </w:numPr>
        <w:spacing w:before="120" w:after="0" w:line="240" w:lineRule="auto"/>
        <w:contextualSpacing w:val="0"/>
        <w:jc w:val="both"/>
        <w:rPr>
          <w:rFonts w:ascii="Arial" w:hAnsi="Arial" w:cs="Arial"/>
          <w:sz w:val="20"/>
          <w:szCs w:val="20"/>
        </w:rPr>
      </w:pPr>
      <w:r w:rsidRPr="00C61C2C">
        <w:rPr>
          <w:rFonts w:ascii="Arial" w:hAnsi="Arial" w:cs="Arial"/>
          <w:sz w:val="20"/>
          <w:szCs w:val="20"/>
        </w:rPr>
        <w:t>A</w:t>
      </w:r>
      <w:r w:rsidR="0046676E" w:rsidRPr="00C61C2C">
        <w:rPr>
          <w:rFonts w:ascii="Arial" w:hAnsi="Arial" w:cs="Arial"/>
          <w:sz w:val="20"/>
          <w:szCs w:val="20"/>
        </w:rPr>
        <w:t>portaciones o cuotas individuales y obligatorias, ordinarias y extraordinarias, en dinero o en especie, que realicen sus militantes.</w:t>
      </w:r>
    </w:p>
    <w:p w:rsidR="0046676E" w:rsidRPr="00C61C2C" w:rsidRDefault="0057333E" w:rsidP="005C2BAE">
      <w:pPr>
        <w:pStyle w:val="Prrafodelista"/>
        <w:numPr>
          <w:ilvl w:val="0"/>
          <w:numId w:val="22"/>
        </w:numPr>
        <w:spacing w:before="120" w:after="0" w:line="240" w:lineRule="auto"/>
        <w:contextualSpacing w:val="0"/>
        <w:jc w:val="both"/>
        <w:rPr>
          <w:rFonts w:ascii="Arial" w:hAnsi="Arial" w:cs="Arial"/>
          <w:sz w:val="20"/>
          <w:szCs w:val="20"/>
        </w:rPr>
      </w:pPr>
      <w:r w:rsidRPr="00C61C2C">
        <w:rPr>
          <w:rFonts w:ascii="Arial" w:hAnsi="Arial" w:cs="Arial"/>
          <w:sz w:val="20"/>
          <w:szCs w:val="20"/>
        </w:rPr>
        <w:t>Para, precandidatos y</w:t>
      </w:r>
      <w:r w:rsidR="0046676E" w:rsidRPr="00C61C2C">
        <w:rPr>
          <w:rFonts w:ascii="Arial" w:hAnsi="Arial" w:cs="Arial"/>
          <w:sz w:val="20"/>
          <w:szCs w:val="20"/>
        </w:rPr>
        <w:t xml:space="preserve"> candidatos, aportaciones voluntarias y personales, en dinero o en especie, que dichos sujetos aporten exclusivamente para la obtención del apoyo ciudadano, precampañas y campañas, respectivamente.</w:t>
      </w:r>
    </w:p>
    <w:p w:rsidR="0046676E" w:rsidRPr="00C61C2C" w:rsidRDefault="0046676E" w:rsidP="005C2BAE">
      <w:pPr>
        <w:pStyle w:val="Prrafodelista"/>
        <w:numPr>
          <w:ilvl w:val="0"/>
          <w:numId w:val="22"/>
        </w:numPr>
        <w:spacing w:before="120" w:after="0" w:line="240" w:lineRule="auto"/>
        <w:contextualSpacing w:val="0"/>
        <w:jc w:val="both"/>
        <w:rPr>
          <w:rFonts w:ascii="Arial" w:hAnsi="Arial" w:cs="Arial"/>
          <w:sz w:val="20"/>
          <w:szCs w:val="20"/>
        </w:rPr>
      </w:pPr>
      <w:r w:rsidRPr="00C61C2C">
        <w:rPr>
          <w:rFonts w:ascii="Arial" w:hAnsi="Arial" w:cs="Arial"/>
          <w:sz w:val="20"/>
          <w:szCs w:val="20"/>
        </w:rPr>
        <w:t xml:space="preserve">Para </w:t>
      </w:r>
      <w:r w:rsidR="00F86958" w:rsidRPr="00C61C2C">
        <w:rPr>
          <w:rFonts w:ascii="Arial" w:hAnsi="Arial" w:cs="Arial"/>
          <w:sz w:val="20"/>
          <w:szCs w:val="20"/>
        </w:rPr>
        <w:t>el Partido</w:t>
      </w:r>
      <w:r w:rsidRPr="00C61C2C">
        <w:rPr>
          <w:rFonts w:ascii="Arial" w:hAnsi="Arial" w:cs="Arial"/>
          <w:sz w:val="20"/>
          <w:szCs w:val="20"/>
        </w:rPr>
        <w:t>:</w:t>
      </w:r>
    </w:p>
    <w:p w:rsidR="0046676E" w:rsidRPr="00C61C2C" w:rsidRDefault="0046676E" w:rsidP="005C2BAE">
      <w:pPr>
        <w:pStyle w:val="Prrafodelista"/>
        <w:numPr>
          <w:ilvl w:val="0"/>
          <w:numId w:val="23"/>
        </w:numPr>
        <w:autoSpaceDE w:val="0"/>
        <w:autoSpaceDN w:val="0"/>
        <w:adjustRightInd w:val="0"/>
        <w:spacing w:after="0" w:line="240" w:lineRule="auto"/>
        <w:jc w:val="both"/>
        <w:rPr>
          <w:rFonts w:ascii="Arial" w:hAnsi="Arial" w:cs="Arial"/>
          <w:sz w:val="20"/>
          <w:szCs w:val="20"/>
        </w:rPr>
      </w:pPr>
      <w:r w:rsidRPr="00C61C2C">
        <w:rPr>
          <w:rFonts w:ascii="Arial" w:hAnsi="Arial" w:cs="Arial"/>
          <w:sz w:val="20"/>
          <w:szCs w:val="20"/>
        </w:rPr>
        <w:t>Aportaciones voluntarias y personales que realicen los simpatizantes exclusivamente durante los procesos electorales federales y locales, y estará conformado por las aportaciones o donativos, e</w:t>
      </w:r>
      <w:r w:rsidR="00F86958" w:rsidRPr="00C61C2C">
        <w:rPr>
          <w:rFonts w:ascii="Arial" w:hAnsi="Arial" w:cs="Arial"/>
          <w:sz w:val="20"/>
          <w:szCs w:val="20"/>
        </w:rPr>
        <w:t xml:space="preserve">n dinero o en especie, hechas al Partido </w:t>
      </w:r>
      <w:r w:rsidRPr="00C61C2C">
        <w:rPr>
          <w:rFonts w:ascii="Arial" w:hAnsi="Arial" w:cs="Arial"/>
          <w:sz w:val="20"/>
          <w:szCs w:val="20"/>
        </w:rPr>
        <w:t>en forma libre y voluntaria por las personas físicas mexicanas con residencia en el país.</w:t>
      </w:r>
    </w:p>
    <w:p w:rsidR="0046676E" w:rsidRPr="00C61C2C" w:rsidRDefault="0046676E" w:rsidP="005C2BAE">
      <w:pPr>
        <w:pStyle w:val="Prrafodelista"/>
        <w:numPr>
          <w:ilvl w:val="0"/>
          <w:numId w:val="23"/>
        </w:numPr>
        <w:autoSpaceDE w:val="0"/>
        <w:autoSpaceDN w:val="0"/>
        <w:adjustRightInd w:val="0"/>
        <w:spacing w:after="0" w:line="240" w:lineRule="auto"/>
        <w:jc w:val="both"/>
        <w:rPr>
          <w:rFonts w:ascii="Arial" w:hAnsi="Arial" w:cs="Arial"/>
          <w:sz w:val="20"/>
          <w:szCs w:val="20"/>
        </w:rPr>
      </w:pPr>
      <w:r w:rsidRPr="00C61C2C">
        <w:rPr>
          <w:rFonts w:ascii="Arial" w:hAnsi="Arial" w:cs="Arial"/>
          <w:sz w:val="20"/>
          <w:szCs w:val="20"/>
        </w:rPr>
        <w:t>Autofinanciamiento.</w:t>
      </w:r>
    </w:p>
    <w:p w:rsidR="0046676E" w:rsidRPr="00C61C2C" w:rsidRDefault="0046676E" w:rsidP="005C2BAE">
      <w:pPr>
        <w:pStyle w:val="Prrafodelista"/>
        <w:numPr>
          <w:ilvl w:val="0"/>
          <w:numId w:val="23"/>
        </w:numPr>
        <w:autoSpaceDE w:val="0"/>
        <w:autoSpaceDN w:val="0"/>
        <w:adjustRightInd w:val="0"/>
        <w:spacing w:after="0" w:line="240" w:lineRule="auto"/>
        <w:jc w:val="both"/>
        <w:rPr>
          <w:rFonts w:ascii="Arial" w:hAnsi="Arial" w:cs="Arial"/>
          <w:sz w:val="20"/>
          <w:szCs w:val="20"/>
        </w:rPr>
      </w:pPr>
      <w:r w:rsidRPr="00C61C2C">
        <w:rPr>
          <w:rFonts w:ascii="Arial" w:hAnsi="Arial" w:cs="Arial"/>
          <w:sz w:val="20"/>
          <w:szCs w:val="20"/>
        </w:rPr>
        <w:t xml:space="preserve">Financiamiento por rendimientos financieros, </w:t>
      </w:r>
      <w:r w:rsidR="00F86958" w:rsidRPr="00C61C2C">
        <w:rPr>
          <w:rFonts w:ascii="Arial" w:hAnsi="Arial" w:cs="Arial"/>
          <w:sz w:val="20"/>
          <w:szCs w:val="20"/>
        </w:rPr>
        <w:t>fondos y fideicomiso.</w:t>
      </w:r>
    </w:p>
    <w:p w:rsidR="00021D6C" w:rsidRPr="00C61C2C" w:rsidRDefault="00021D6C" w:rsidP="00021D6C">
      <w:pPr>
        <w:autoSpaceDE w:val="0"/>
        <w:autoSpaceDN w:val="0"/>
        <w:adjustRightInd w:val="0"/>
        <w:spacing w:after="0" w:line="240" w:lineRule="auto"/>
        <w:jc w:val="both"/>
        <w:rPr>
          <w:rFonts w:ascii="Arial" w:hAnsi="Arial" w:cs="Arial"/>
          <w:sz w:val="20"/>
          <w:szCs w:val="20"/>
        </w:rPr>
      </w:pPr>
    </w:p>
    <w:p w:rsidR="0046676E" w:rsidRPr="00C61C2C" w:rsidRDefault="0046676E" w:rsidP="000169B3">
      <w:pPr>
        <w:spacing w:after="0" w:line="240" w:lineRule="auto"/>
        <w:jc w:val="both"/>
        <w:rPr>
          <w:rFonts w:ascii="Arial" w:hAnsi="Arial" w:cs="Arial"/>
          <w:sz w:val="20"/>
          <w:szCs w:val="20"/>
        </w:rPr>
      </w:pPr>
    </w:p>
    <w:p w:rsidR="00021D6C" w:rsidRPr="00C61C2C" w:rsidRDefault="00021D6C" w:rsidP="000169B3">
      <w:pPr>
        <w:spacing w:after="0" w:line="240" w:lineRule="auto"/>
        <w:jc w:val="both"/>
        <w:rPr>
          <w:rFonts w:ascii="Arial" w:hAnsi="Arial" w:cs="Arial"/>
          <w:sz w:val="20"/>
          <w:szCs w:val="20"/>
        </w:rPr>
      </w:pPr>
    </w:p>
    <w:p w:rsidR="00021D6C" w:rsidRPr="00C61C2C" w:rsidRDefault="00021D6C" w:rsidP="00021D6C">
      <w:pPr>
        <w:pStyle w:val="Ttulo1"/>
        <w:numPr>
          <w:ilvl w:val="0"/>
          <w:numId w:val="2"/>
        </w:numPr>
        <w:rPr>
          <w:sz w:val="20"/>
          <w:szCs w:val="20"/>
        </w:rPr>
      </w:pPr>
    </w:p>
    <w:p w:rsidR="00021D6C" w:rsidRPr="00C61C2C" w:rsidRDefault="00021D6C" w:rsidP="00021D6C">
      <w:pPr>
        <w:pStyle w:val="Texto"/>
        <w:spacing w:after="0" w:line="240" w:lineRule="auto"/>
        <w:ind w:firstLine="0"/>
        <w:rPr>
          <w:sz w:val="20"/>
        </w:rPr>
      </w:pPr>
      <w:r w:rsidRPr="00C61C2C">
        <w:rPr>
          <w:sz w:val="20"/>
        </w:rPr>
        <w:t xml:space="preserve">Con base en el artículo 89 del Reglamento de fiscalización vigente, el Partido  podrán contratar créditos con instituciones financieras reguladas integrantes del Sistema Financiero Mexicano con residencia en el territorio nacional y deberán ser informados al Consejo General, en términos del artículo 57, numeral 1, inciso a) de la Ley de Partidos, además de que serán contratados en moneda nacional, tener en consideración que el total de los créditos que en un año podrán contratar, tendrá como máximo el monto que resulte de restar al financiamiento público obtenido en el año en el que se solicita el crédito; es decir </w:t>
      </w:r>
    </w:p>
    <w:p w:rsidR="00021D6C" w:rsidRPr="00C61C2C" w:rsidRDefault="00021D6C" w:rsidP="00021D6C">
      <w:pPr>
        <w:pStyle w:val="Texto"/>
        <w:spacing w:after="0" w:line="240" w:lineRule="auto"/>
        <w:ind w:left="142" w:hanging="7"/>
        <w:rPr>
          <w:sz w:val="20"/>
        </w:rPr>
      </w:pPr>
    </w:p>
    <w:p w:rsidR="00021D6C" w:rsidRPr="00C61C2C" w:rsidRDefault="00021D6C" w:rsidP="00021D6C">
      <w:pPr>
        <w:pStyle w:val="Texto"/>
        <w:spacing w:after="62" w:line="214" w:lineRule="exact"/>
        <w:ind w:left="1006" w:hanging="432"/>
        <w:rPr>
          <w:sz w:val="20"/>
        </w:rPr>
      </w:pPr>
      <w:r w:rsidRPr="00C61C2C">
        <w:rPr>
          <w:sz w:val="20"/>
        </w:rPr>
        <w:t>I.</w:t>
      </w:r>
      <w:r w:rsidRPr="00C61C2C">
        <w:rPr>
          <w:sz w:val="20"/>
        </w:rPr>
        <w:tab/>
        <w:t>El monto total de pasivos registrados en la contabilidad del último informe anual por el que se haya presentado el dictamen consolidado ante el Consejo General.</w:t>
      </w:r>
    </w:p>
    <w:p w:rsidR="00C14A2B" w:rsidRPr="00C61C2C" w:rsidRDefault="00021D6C" w:rsidP="00C14A2B">
      <w:pPr>
        <w:pStyle w:val="Texto"/>
        <w:spacing w:after="62" w:line="214" w:lineRule="exact"/>
        <w:ind w:left="1006" w:hanging="432"/>
        <w:rPr>
          <w:sz w:val="20"/>
        </w:rPr>
      </w:pPr>
      <w:r w:rsidRPr="00C61C2C">
        <w:rPr>
          <w:sz w:val="20"/>
        </w:rPr>
        <w:t>II.</w:t>
      </w:r>
      <w:r w:rsidRPr="00C61C2C">
        <w:rPr>
          <w:sz w:val="20"/>
        </w:rPr>
        <w:tab/>
        <w:t>El monto de los créditos bancarios contratados en el mismo ejercicio por el que se solicite el crédito.</w:t>
      </w:r>
    </w:p>
    <w:p w:rsidR="00021D6C" w:rsidRPr="00C61C2C" w:rsidRDefault="00C14A2B" w:rsidP="00C14A2B">
      <w:pPr>
        <w:pStyle w:val="Texto"/>
        <w:spacing w:after="62" w:line="214" w:lineRule="exact"/>
        <w:ind w:left="1006" w:hanging="432"/>
        <w:rPr>
          <w:sz w:val="20"/>
        </w:rPr>
      </w:pPr>
      <w:r w:rsidRPr="00C61C2C">
        <w:rPr>
          <w:sz w:val="20"/>
        </w:rPr>
        <w:t>III.</w:t>
      </w:r>
      <w:r w:rsidRPr="00C61C2C">
        <w:rPr>
          <w:sz w:val="20"/>
        </w:rPr>
        <w:tab/>
      </w:r>
      <w:r w:rsidR="00021D6C" w:rsidRPr="00C61C2C">
        <w:rPr>
          <w:sz w:val="20"/>
        </w:rPr>
        <w:t>El monto total de las multas pendientes de pago, que el Instituto le haya impuesto al partido político y hayan quedado firmes por el Tribunal Electoral.</w:t>
      </w:r>
    </w:p>
    <w:p w:rsidR="00021D6C" w:rsidRPr="00C61C2C" w:rsidRDefault="00021D6C" w:rsidP="00C14A2B">
      <w:pPr>
        <w:pStyle w:val="Texto"/>
        <w:spacing w:after="62" w:line="214" w:lineRule="exact"/>
        <w:ind w:left="1776" w:firstLine="0"/>
        <w:rPr>
          <w:sz w:val="20"/>
        </w:rPr>
      </w:pPr>
    </w:p>
    <w:p w:rsidR="00021D6C" w:rsidRPr="00C61C2C" w:rsidRDefault="00021D6C" w:rsidP="00021D6C">
      <w:pPr>
        <w:pStyle w:val="Ttulo1"/>
        <w:numPr>
          <w:ilvl w:val="0"/>
          <w:numId w:val="2"/>
        </w:numPr>
        <w:rPr>
          <w:sz w:val="20"/>
          <w:szCs w:val="20"/>
        </w:rPr>
      </w:pPr>
    </w:p>
    <w:p w:rsidR="00021D6C" w:rsidRPr="00C61C2C" w:rsidRDefault="00021D6C" w:rsidP="00021D6C">
      <w:pPr>
        <w:pStyle w:val="Texto"/>
        <w:spacing w:before="240" w:after="62" w:line="240" w:lineRule="auto"/>
        <w:ind w:firstLine="0"/>
        <w:rPr>
          <w:sz w:val="20"/>
        </w:rPr>
      </w:pPr>
      <w:r w:rsidRPr="00C61C2C">
        <w:rPr>
          <w:sz w:val="20"/>
        </w:rPr>
        <w:t>Una vez determinado el monto máximo de endeudamiento, el Partido podrá aumentar o agregar el valor de las multas pagadas y/o el valor de los pasivos pagados o amortizados, contabilizados a partir del 1 de enero del ejercicio de que se trate y hasta la fecha de la determinación del monto máximo de endeudamiento.</w:t>
      </w:r>
    </w:p>
    <w:p w:rsidR="00021D6C" w:rsidRPr="00C61C2C" w:rsidRDefault="00021D6C" w:rsidP="00021D6C">
      <w:pPr>
        <w:pStyle w:val="Texto"/>
        <w:spacing w:after="62"/>
        <w:ind w:firstLine="0"/>
        <w:rPr>
          <w:sz w:val="20"/>
        </w:rPr>
      </w:pPr>
    </w:p>
    <w:p w:rsidR="00021D6C" w:rsidRPr="00C61C2C" w:rsidRDefault="00021D6C" w:rsidP="00021D6C">
      <w:pPr>
        <w:pStyle w:val="Texto"/>
        <w:spacing w:after="0" w:line="240" w:lineRule="auto"/>
        <w:ind w:firstLine="0"/>
        <w:rPr>
          <w:sz w:val="20"/>
        </w:rPr>
      </w:pPr>
      <w:r w:rsidRPr="00C61C2C">
        <w:rPr>
          <w:sz w:val="20"/>
        </w:rPr>
        <w:t>El Partido no podrá ofrecer garantías líquidas, ni cuentas por cobrar a su favor para garantizar el crédito, además se deberá de realizar un informe pormenorizado sobre el contrato de apertura de crédito o su equivalente.</w:t>
      </w:r>
    </w:p>
    <w:p w:rsidR="00021D6C" w:rsidRPr="00C61C2C" w:rsidRDefault="00021D6C" w:rsidP="00021D6C">
      <w:pPr>
        <w:pStyle w:val="Texto"/>
        <w:spacing w:before="240" w:after="62" w:line="240" w:lineRule="auto"/>
        <w:ind w:firstLine="0"/>
        <w:rPr>
          <w:sz w:val="20"/>
        </w:rPr>
      </w:pPr>
      <w:r w:rsidRPr="00C61C2C">
        <w:rPr>
          <w:sz w:val="20"/>
        </w:rPr>
        <w:t>Es importante tener en consideración los estatutos del Partido ya que deberá de ser aprobado y formalizado por escrito las condiciones del crédito, mediante acta o equivalente.</w:t>
      </w:r>
    </w:p>
    <w:p w:rsidR="00021D6C" w:rsidRPr="00C61C2C" w:rsidRDefault="00021D6C" w:rsidP="00021D6C">
      <w:pPr>
        <w:pStyle w:val="Texto"/>
        <w:spacing w:before="240" w:after="62" w:line="240" w:lineRule="auto"/>
        <w:ind w:firstLine="0"/>
        <w:rPr>
          <w:sz w:val="20"/>
        </w:rPr>
      </w:pPr>
    </w:p>
    <w:p w:rsidR="00021D6C" w:rsidRPr="00C61C2C" w:rsidRDefault="00021D6C" w:rsidP="00021D6C">
      <w:pPr>
        <w:pStyle w:val="Ttulo1"/>
        <w:numPr>
          <w:ilvl w:val="0"/>
          <w:numId w:val="2"/>
        </w:numPr>
        <w:rPr>
          <w:sz w:val="20"/>
          <w:szCs w:val="20"/>
        </w:rPr>
      </w:pPr>
    </w:p>
    <w:p w:rsidR="00021D6C" w:rsidRPr="00C61C2C" w:rsidRDefault="00021D6C" w:rsidP="00021D6C">
      <w:pPr>
        <w:pStyle w:val="Texto"/>
        <w:spacing w:before="240" w:after="62" w:line="240" w:lineRule="auto"/>
        <w:ind w:firstLine="0"/>
        <w:rPr>
          <w:sz w:val="20"/>
        </w:rPr>
      </w:pPr>
      <w:r w:rsidRPr="00C61C2C">
        <w:rPr>
          <w:sz w:val="20"/>
        </w:rPr>
        <w:t>Ahora bien los créditos se deberán celebrar a tasas de mercado; la Unidad Técnica validará la razonabilidad de las mismas. La Comisión con el apoyo de la Unidad Técnica, podrá evaluar situaciones excepcionales del sujeto obligado, para lo cual emitirá un dictamen sobre la capacidad de endeudamiento. Entre dichas situaciones estarán los créditos hipotecarios o los créditos que estén garantizados con hipotecas.</w:t>
      </w:r>
    </w:p>
    <w:p w:rsidR="00021D6C" w:rsidRPr="00C61C2C" w:rsidRDefault="00021D6C" w:rsidP="00021D6C">
      <w:pPr>
        <w:pStyle w:val="Texto"/>
        <w:spacing w:before="240" w:after="62" w:line="240" w:lineRule="auto"/>
        <w:ind w:firstLine="0"/>
        <w:rPr>
          <w:sz w:val="20"/>
        </w:rPr>
      </w:pPr>
    </w:p>
    <w:p w:rsidR="00021D6C" w:rsidRPr="00C61C2C" w:rsidRDefault="00021D6C" w:rsidP="00021D6C">
      <w:pPr>
        <w:pStyle w:val="Ttulo1"/>
        <w:numPr>
          <w:ilvl w:val="0"/>
          <w:numId w:val="2"/>
        </w:numPr>
        <w:rPr>
          <w:sz w:val="20"/>
          <w:szCs w:val="20"/>
        </w:rPr>
      </w:pPr>
    </w:p>
    <w:p w:rsidR="00021D6C" w:rsidRPr="00C61C2C" w:rsidRDefault="00021D6C" w:rsidP="00021D6C">
      <w:pPr>
        <w:pStyle w:val="Texto"/>
        <w:spacing w:before="240" w:after="62" w:line="240" w:lineRule="auto"/>
        <w:ind w:firstLine="0"/>
        <w:rPr>
          <w:sz w:val="20"/>
        </w:rPr>
      </w:pPr>
      <w:r w:rsidRPr="00C61C2C">
        <w:rPr>
          <w:sz w:val="20"/>
        </w:rPr>
        <w:t>El Partido no podrá garantizar créditos, con bienes inmuebles propiedad de los sujetos establecidos en el artículo 54, numeral 1 de la Ley de Partidos, es decir de los precandidatos o candidatos a cargos de elección popular.</w:t>
      </w:r>
    </w:p>
    <w:p w:rsidR="00021D6C" w:rsidRPr="00C61C2C" w:rsidRDefault="00021D6C" w:rsidP="00021D6C">
      <w:pPr>
        <w:pStyle w:val="Texto"/>
        <w:spacing w:before="240" w:after="62" w:line="240" w:lineRule="auto"/>
        <w:ind w:firstLine="0"/>
        <w:rPr>
          <w:sz w:val="20"/>
        </w:rPr>
      </w:pPr>
      <w:r w:rsidRPr="00C61C2C">
        <w:rPr>
          <w:sz w:val="20"/>
        </w:rPr>
        <w:t>El artículo 90 del Reglamento de Fiscalización señala que el destino del financiamiento proveniente de los créditos se deberá destinar a los recursos que reciban única y exclusivamente para los fines estrictamente inherentes a las actividades propias del Partido, además de que los recursos recibidos y los pagos realizados por los créditos obtenidos, deberán realizarse a través de transferencias bancarias y quedar debidamente registrados en la contabilidad.</w:t>
      </w:r>
    </w:p>
    <w:p w:rsidR="00021D6C" w:rsidRPr="00C61C2C" w:rsidRDefault="00021D6C" w:rsidP="00021D6C">
      <w:pPr>
        <w:pStyle w:val="Texto"/>
        <w:spacing w:before="240" w:after="62" w:line="240" w:lineRule="auto"/>
        <w:ind w:firstLine="0"/>
        <w:rPr>
          <w:sz w:val="20"/>
        </w:rPr>
      </w:pPr>
    </w:p>
    <w:p w:rsidR="00021D6C" w:rsidRPr="00C61C2C" w:rsidRDefault="00021D6C" w:rsidP="00021D6C">
      <w:pPr>
        <w:pStyle w:val="Ttulo1"/>
        <w:numPr>
          <w:ilvl w:val="0"/>
          <w:numId w:val="2"/>
        </w:numPr>
        <w:rPr>
          <w:sz w:val="20"/>
          <w:szCs w:val="20"/>
        </w:rPr>
      </w:pPr>
    </w:p>
    <w:p w:rsidR="00021D6C" w:rsidRPr="00C61C2C" w:rsidRDefault="00021D6C" w:rsidP="00021D6C">
      <w:pPr>
        <w:pStyle w:val="Texto"/>
        <w:spacing w:after="0" w:line="240" w:lineRule="auto"/>
        <w:ind w:firstLine="0"/>
        <w:rPr>
          <w:sz w:val="20"/>
        </w:rPr>
      </w:pPr>
      <w:r w:rsidRPr="00C61C2C">
        <w:rPr>
          <w:sz w:val="20"/>
        </w:rPr>
        <w:t>De conformidad con el artículo 91 del Reglamento de Fiscalización existen dos tipos de créditos, créditos simples o créditos hipotecarios y créditos con garantía hipotecaria otorgada por un tercero en el primero se tiene que presentar lo que a continuación se detalla</w:t>
      </w:r>
    </w:p>
    <w:p w:rsidR="00021D6C" w:rsidRPr="00C61C2C" w:rsidRDefault="00021D6C" w:rsidP="00021D6C">
      <w:pPr>
        <w:pStyle w:val="Texto"/>
        <w:spacing w:after="0" w:line="240" w:lineRule="auto"/>
        <w:ind w:firstLine="0"/>
        <w:rPr>
          <w:sz w:val="20"/>
        </w:rPr>
      </w:pPr>
    </w:p>
    <w:p w:rsidR="00021D6C" w:rsidRPr="00C61C2C" w:rsidRDefault="00021D6C" w:rsidP="00021D6C">
      <w:pPr>
        <w:pStyle w:val="Texto"/>
        <w:spacing w:after="62"/>
        <w:ind w:left="1426" w:hanging="432"/>
        <w:rPr>
          <w:sz w:val="20"/>
        </w:rPr>
      </w:pPr>
      <w:r w:rsidRPr="00C61C2C">
        <w:rPr>
          <w:sz w:val="20"/>
        </w:rPr>
        <w:t>I.</w:t>
      </w:r>
      <w:r w:rsidRPr="00C61C2C">
        <w:rPr>
          <w:sz w:val="20"/>
        </w:rPr>
        <w:tab/>
        <w:t>Solicitud de crédito debidamente llenada y con firma autógrafa del o los representantes del Partido que hayan formalizado la operación.</w:t>
      </w:r>
    </w:p>
    <w:p w:rsidR="00021D6C" w:rsidRPr="00C61C2C" w:rsidRDefault="00021D6C" w:rsidP="00021D6C">
      <w:pPr>
        <w:pStyle w:val="Texto"/>
        <w:spacing w:after="62"/>
        <w:ind w:left="1426" w:hanging="432"/>
        <w:rPr>
          <w:sz w:val="20"/>
        </w:rPr>
      </w:pPr>
      <w:r w:rsidRPr="00C61C2C">
        <w:rPr>
          <w:sz w:val="20"/>
        </w:rPr>
        <w:t>II.</w:t>
      </w:r>
      <w:r w:rsidRPr="00C61C2C">
        <w:rPr>
          <w:sz w:val="20"/>
        </w:rPr>
        <w:tab/>
        <w:t>Identificación oficial, comprobante de domicilio y poderes notariales de los representantes que formalizaron la operación.</w:t>
      </w:r>
    </w:p>
    <w:p w:rsidR="00021D6C" w:rsidRPr="00C61C2C" w:rsidRDefault="00021D6C" w:rsidP="00021D6C">
      <w:pPr>
        <w:pStyle w:val="Texto"/>
        <w:spacing w:after="62"/>
        <w:ind w:left="1426" w:hanging="432"/>
        <w:rPr>
          <w:sz w:val="20"/>
        </w:rPr>
      </w:pPr>
      <w:r w:rsidRPr="00C61C2C">
        <w:rPr>
          <w:sz w:val="20"/>
        </w:rPr>
        <w:t>III.</w:t>
      </w:r>
      <w:r w:rsidRPr="00C61C2C">
        <w:rPr>
          <w:sz w:val="20"/>
        </w:rPr>
        <w:tab/>
        <w:t>Consulta del historial del Partido, emitida por una sociedad de información crediticia.</w:t>
      </w:r>
    </w:p>
    <w:p w:rsidR="00021D6C" w:rsidRPr="00C61C2C" w:rsidRDefault="00021D6C" w:rsidP="00021D6C">
      <w:pPr>
        <w:pStyle w:val="Texto"/>
        <w:spacing w:after="62"/>
        <w:ind w:left="1426" w:hanging="432"/>
        <w:rPr>
          <w:sz w:val="20"/>
        </w:rPr>
      </w:pPr>
      <w:r w:rsidRPr="00C61C2C">
        <w:rPr>
          <w:sz w:val="20"/>
        </w:rPr>
        <w:t>IV.</w:t>
      </w:r>
      <w:r w:rsidRPr="00C61C2C">
        <w:rPr>
          <w:sz w:val="20"/>
        </w:rPr>
        <w:tab/>
        <w:t>Certificado de libertad de gravamen y escritura pública del inmueble hipotecado.</w:t>
      </w:r>
    </w:p>
    <w:p w:rsidR="00021D6C" w:rsidRPr="00C61C2C" w:rsidRDefault="00021D6C" w:rsidP="00021D6C">
      <w:pPr>
        <w:pStyle w:val="Texto"/>
        <w:spacing w:after="62"/>
        <w:ind w:left="1426" w:hanging="432"/>
        <w:rPr>
          <w:sz w:val="20"/>
        </w:rPr>
      </w:pPr>
      <w:r w:rsidRPr="00C61C2C">
        <w:rPr>
          <w:sz w:val="20"/>
        </w:rPr>
        <w:t>V.</w:t>
      </w:r>
      <w:r w:rsidRPr="00C61C2C">
        <w:rPr>
          <w:sz w:val="20"/>
        </w:rPr>
        <w:tab/>
        <w:t>Número del certificado de inscripción ante el Registro Público de la Propiedad y de Comercio del inmueble hipotecado, así como de la hipoteca.</w:t>
      </w:r>
    </w:p>
    <w:p w:rsidR="00021D6C" w:rsidRPr="00C61C2C" w:rsidRDefault="00021D6C" w:rsidP="00021D6C">
      <w:pPr>
        <w:pStyle w:val="Texto"/>
        <w:spacing w:after="62"/>
        <w:ind w:left="1426" w:hanging="432"/>
        <w:rPr>
          <w:sz w:val="20"/>
        </w:rPr>
      </w:pPr>
      <w:r w:rsidRPr="00C61C2C">
        <w:rPr>
          <w:sz w:val="20"/>
        </w:rPr>
        <w:t>VI.</w:t>
      </w:r>
      <w:r w:rsidRPr="00C61C2C">
        <w:rPr>
          <w:sz w:val="20"/>
        </w:rPr>
        <w:tab/>
        <w:t>Avalúo del bien inmueble, con nombres y firmas legibles de los valuadores.</w:t>
      </w:r>
    </w:p>
    <w:p w:rsidR="00021D6C" w:rsidRPr="00C61C2C" w:rsidRDefault="00021D6C" w:rsidP="00021D6C">
      <w:pPr>
        <w:pStyle w:val="Texto"/>
        <w:spacing w:after="62"/>
        <w:ind w:left="1426" w:hanging="432"/>
        <w:rPr>
          <w:sz w:val="20"/>
        </w:rPr>
      </w:pPr>
      <w:r w:rsidRPr="00C61C2C">
        <w:rPr>
          <w:sz w:val="20"/>
        </w:rPr>
        <w:lastRenderedPageBreak/>
        <w:t>VII.</w:t>
      </w:r>
      <w:r w:rsidRPr="00C61C2C">
        <w:rPr>
          <w:sz w:val="20"/>
        </w:rPr>
        <w:tab/>
        <w:t>Póliza de seguro del bien inmueble a favor del acreedor, así como del Partido.</w:t>
      </w:r>
    </w:p>
    <w:p w:rsidR="00021D6C" w:rsidRPr="00C61C2C" w:rsidRDefault="00021D6C" w:rsidP="00021D6C">
      <w:pPr>
        <w:pStyle w:val="Texto"/>
        <w:spacing w:after="62"/>
        <w:ind w:left="1426" w:hanging="432"/>
        <w:rPr>
          <w:sz w:val="20"/>
        </w:rPr>
      </w:pPr>
      <w:r w:rsidRPr="00C61C2C">
        <w:rPr>
          <w:sz w:val="20"/>
        </w:rPr>
        <w:t>VIII.</w:t>
      </w:r>
      <w:r w:rsidRPr="00C61C2C">
        <w:rPr>
          <w:sz w:val="20"/>
        </w:rPr>
        <w:tab/>
        <w:t>Pagaré o pagarés suscritos, así como el contrato de crédito completo, con anexos, en su caso.</w:t>
      </w:r>
    </w:p>
    <w:p w:rsidR="00021D6C" w:rsidRPr="00C61C2C" w:rsidRDefault="00021D6C" w:rsidP="00021D6C">
      <w:pPr>
        <w:pStyle w:val="Texto"/>
        <w:spacing w:after="62"/>
        <w:ind w:left="1426" w:hanging="432"/>
        <w:rPr>
          <w:sz w:val="20"/>
        </w:rPr>
      </w:pPr>
      <w:r w:rsidRPr="00C61C2C">
        <w:rPr>
          <w:sz w:val="20"/>
        </w:rPr>
        <w:t>IX.</w:t>
      </w:r>
      <w:r w:rsidRPr="00C61C2C">
        <w:rPr>
          <w:sz w:val="20"/>
        </w:rPr>
        <w:tab/>
        <w:t>Información financiera, comprobantes de ingresos y en su caso dictamen, entregado por el Partido al acreedor, para el análisis de crédito.</w:t>
      </w:r>
    </w:p>
    <w:p w:rsidR="00021D6C" w:rsidRPr="00C61C2C" w:rsidRDefault="00021D6C" w:rsidP="00021D6C">
      <w:pPr>
        <w:pStyle w:val="Texto"/>
        <w:spacing w:after="62"/>
        <w:ind w:left="1426" w:hanging="432"/>
        <w:rPr>
          <w:sz w:val="20"/>
        </w:rPr>
      </w:pPr>
      <w:r w:rsidRPr="00C61C2C">
        <w:rPr>
          <w:sz w:val="20"/>
        </w:rPr>
        <w:t>X.</w:t>
      </w:r>
      <w:r w:rsidRPr="00C61C2C">
        <w:rPr>
          <w:sz w:val="20"/>
        </w:rPr>
        <w:tab/>
        <w:t>Acta de aprobación o equivalente, suscrita mediante firmas autógrafas por los titulares del órgano del Partido que haya autorizado la celebración del crédito, de conformidad con sus estatutos.</w:t>
      </w:r>
    </w:p>
    <w:p w:rsidR="00021D6C" w:rsidRPr="00C61C2C" w:rsidRDefault="00021D6C" w:rsidP="00021D6C">
      <w:pPr>
        <w:pStyle w:val="Texto"/>
        <w:spacing w:after="62"/>
        <w:ind w:left="1426" w:hanging="432"/>
        <w:rPr>
          <w:sz w:val="20"/>
        </w:rPr>
      </w:pPr>
    </w:p>
    <w:p w:rsidR="00021D6C" w:rsidRPr="00C61C2C" w:rsidRDefault="00021D6C" w:rsidP="00021D6C">
      <w:pPr>
        <w:pStyle w:val="Ttulo1"/>
        <w:numPr>
          <w:ilvl w:val="0"/>
          <w:numId w:val="2"/>
        </w:numPr>
        <w:rPr>
          <w:sz w:val="20"/>
          <w:szCs w:val="20"/>
        </w:rPr>
      </w:pPr>
    </w:p>
    <w:p w:rsidR="00021D6C" w:rsidRPr="00C61C2C" w:rsidRDefault="00021D6C" w:rsidP="00021D6C">
      <w:pPr>
        <w:pStyle w:val="Texto"/>
        <w:spacing w:after="0" w:line="240" w:lineRule="auto"/>
        <w:ind w:firstLine="0"/>
        <w:rPr>
          <w:sz w:val="20"/>
        </w:rPr>
      </w:pPr>
      <w:r w:rsidRPr="00C61C2C">
        <w:rPr>
          <w:sz w:val="20"/>
        </w:rPr>
        <w:t>Tratándose de créditos con garantía hipotecaria otorgada por un tercero, además se deberá incluir copia simple de la documentación siguiente:</w:t>
      </w:r>
    </w:p>
    <w:p w:rsidR="00021D6C" w:rsidRPr="00C61C2C" w:rsidRDefault="00021D6C" w:rsidP="00021D6C">
      <w:pPr>
        <w:pStyle w:val="Texto"/>
        <w:spacing w:after="62"/>
        <w:ind w:left="979" w:hanging="432"/>
        <w:rPr>
          <w:sz w:val="20"/>
        </w:rPr>
      </w:pPr>
    </w:p>
    <w:p w:rsidR="00021D6C" w:rsidRPr="00C61C2C" w:rsidRDefault="00021D6C" w:rsidP="00021D6C">
      <w:pPr>
        <w:pStyle w:val="Texto"/>
        <w:spacing w:after="62"/>
        <w:ind w:left="1426" w:hanging="432"/>
        <w:rPr>
          <w:sz w:val="20"/>
        </w:rPr>
      </w:pPr>
      <w:r w:rsidRPr="00C61C2C">
        <w:rPr>
          <w:sz w:val="20"/>
        </w:rPr>
        <w:t>I.</w:t>
      </w:r>
      <w:r w:rsidRPr="00C61C2C">
        <w:rPr>
          <w:sz w:val="20"/>
        </w:rPr>
        <w:tab/>
        <w:t>Identificación oficial, comprobante de domicilio y en su caso, poderes notariales del o los propietarios del bien inmueble otorgado en garantía.</w:t>
      </w:r>
    </w:p>
    <w:p w:rsidR="00021D6C" w:rsidRPr="00C61C2C" w:rsidRDefault="00021D6C" w:rsidP="00021D6C">
      <w:pPr>
        <w:pStyle w:val="Texto"/>
        <w:spacing w:after="88"/>
        <w:ind w:left="1426" w:hanging="432"/>
        <w:rPr>
          <w:sz w:val="20"/>
        </w:rPr>
      </w:pPr>
      <w:r w:rsidRPr="00C61C2C">
        <w:rPr>
          <w:sz w:val="20"/>
        </w:rPr>
        <w:t>II.</w:t>
      </w:r>
      <w:r w:rsidRPr="00C61C2C">
        <w:rPr>
          <w:sz w:val="20"/>
        </w:rPr>
        <w:tab/>
        <w:t>El RFC de la persona física o moral propietaria del bien inmueble que se otorga en garantía.</w:t>
      </w:r>
    </w:p>
    <w:p w:rsidR="00021D6C" w:rsidRPr="00C61C2C" w:rsidRDefault="00021D6C" w:rsidP="00021D6C">
      <w:pPr>
        <w:pStyle w:val="Texto"/>
        <w:spacing w:after="88"/>
        <w:ind w:left="1426" w:hanging="432"/>
        <w:rPr>
          <w:sz w:val="20"/>
        </w:rPr>
      </w:pPr>
      <w:r w:rsidRPr="00C61C2C">
        <w:rPr>
          <w:sz w:val="20"/>
        </w:rPr>
        <w:t>III.</w:t>
      </w:r>
      <w:r w:rsidRPr="00C61C2C">
        <w:rPr>
          <w:sz w:val="20"/>
        </w:rPr>
        <w:tab/>
        <w:t>Declaratoria con firma autógrafa del responsable de finanzas del Partido en funciones a la firma del contrato, describiendo de manera detallada la relación existente entre el propietario del bien inmueble otorgado en garantía y el sujeto obligado.</w:t>
      </w:r>
    </w:p>
    <w:p w:rsidR="00021D6C" w:rsidRPr="00C61C2C" w:rsidRDefault="00021D6C" w:rsidP="00021D6C">
      <w:pPr>
        <w:pStyle w:val="Texto"/>
        <w:spacing w:after="88"/>
        <w:rPr>
          <w:sz w:val="20"/>
        </w:rPr>
      </w:pPr>
    </w:p>
    <w:p w:rsidR="00021D6C" w:rsidRPr="00C61C2C" w:rsidRDefault="00021D6C" w:rsidP="00021D6C">
      <w:pPr>
        <w:pStyle w:val="Ttulo1"/>
        <w:numPr>
          <w:ilvl w:val="0"/>
          <w:numId w:val="2"/>
        </w:numPr>
        <w:rPr>
          <w:sz w:val="20"/>
          <w:szCs w:val="20"/>
        </w:rPr>
      </w:pPr>
    </w:p>
    <w:p w:rsidR="00021D6C" w:rsidRPr="00C61C2C" w:rsidRDefault="00021D6C" w:rsidP="00021D6C">
      <w:pPr>
        <w:pStyle w:val="Texto"/>
        <w:spacing w:after="0" w:line="240" w:lineRule="auto"/>
        <w:ind w:firstLine="0"/>
        <w:rPr>
          <w:sz w:val="20"/>
        </w:rPr>
      </w:pPr>
      <w:r w:rsidRPr="00C61C2C">
        <w:rPr>
          <w:sz w:val="20"/>
        </w:rPr>
        <w:t>El Partido deberá conservar, exhibir y, en su caso, entregar al Consejo General cuando lo solicite o así lo establezca el Reglamento, los contratos por créditos o préstamos obtenidos, debidamente formalizados y celebrados con las instituciones financieras, así como estados de cuenta que muestren, en su caso, los ingresos obtenidos y los gastos efectuados por intereses y comisiones.</w:t>
      </w:r>
    </w:p>
    <w:p w:rsidR="00021D6C" w:rsidRPr="00C61C2C" w:rsidRDefault="00021D6C" w:rsidP="00021D6C">
      <w:pPr>
        <w:pStyle w:val="Texto"/>
        <w:spacing w:after="88"/>
        <w:ind w:firstLine="0"/>
        <w:rPr>
          <w:sz w:val="20"/>
        </w:rPr>
      </w:pPr>
    </w:p>
    <w:p w:rsidR="00021D6C" w:rsidRPr="00C61C2C" w:rsidRDefault="00021D6C" w:rsidP="00021D6C">
      <w:pPr>
        <w:pStyle w:val="Texto"/>
        <w:spacing w:after="0" w:line="240" w:lineRule="auto"/>
        <w:ind w:firstLine="0"/>
        <w:rPr>
          <w:sz w:val="20"/>
        </w:rPr>
      </w:pPr>
      <w:r w:rsidRPr="00C61C2C">
        <w:rPr>
          <w:sz w:val="20"/>
        </w:rPr>
        <w:t>Registro contable de los créditos se encuentra previsto el artículo 92 del Reglamento de Fiscalización.</w:t>
      </w:r>
    </w:p>
    <w:p w:rsidR="00021D6C" w:rsidRPr="00C61C2C" w:rsidRDefault="00021D6C" w:rsidP="00021D6C">
      <w:pPr>
        <w:pStyle w:val="Texto"/>
        <w:spacing w:after="0" w:line="240" w:lineRule="auto"/>
        <w:ind w:firstLine="0"/>
        <w:rPr>
          <w:sz w:val="20"/>
        </w:rPr>
      </w:pPr>
    </w:p>
    <w:p w:rsidR="00021D6C" w:rsidRPr="00C61C2C" w:rsidRDefault="00021D6C" w:rsidP="00021D6C">
      <w:pPr>
        <w:pStyle w:val="Ttulo1"/>
        <w:numPr>
          <w:ilvl w:val="0"/>
          <w:numId w:val="2"/>
        </w:numPr>
        <w:rPr>
          <w:sz w:val="20"/>
          <w:szCs w:val="20"/>
        </w:rPr>
      </w:pPr>
    </w:p>
    <w:p w:rsidR="00021D6C" w:rsidRPr="00C61C2C" w:rsidRDefault="00021D6C" w:rsidP="00021D6C">
      <w:pPr>
        <w:pStyle w:val="Texto"/>
        <w:spacing w:after="0" w:line="240" w:lineRule="auto"/>
        <w:ind w:firstLine="0"/>
        <w:rPr>
          <w:sz w:val="20"/>
        </w:rPr>
      </w:pPr>
      <w:r w:rsidRPr="00C61C2C">
        <w:rPr>
          <w:sz w:val="20"/>
        </w:rPr>
        <w:t>Los Partidos no podrán solicitar créditos provenientes de la banca de desarrollo, personas físicas y morales distintas a instituciones de crédito y sociedades financieras de objeto múltiple reguladas, para el financiamiento de sus actividades ordinarias, de precampaña y campaña, de conformidad con el artículo 54 numeral 2 de la Ley de Partidos y que a la letra señala</w:t>
      </w:r>
    </w:p>
    <w:p w:rsidR="00021D6C" w:rsidRPr="00C61C2C" w:rsidRDefault="00021D6C" w:rsidP="00021D6C">
      <w:pPr>
        <w:pStyle w:val="Texto"/>
        <w:spacing w:after="0" w:line="240" w:lineRule="auto"/>
        <w:ind w:firstLine="0"/>
        <w:rPr>
          <w:sz w:val="20"/>
        </w:rPr>
      </w:pPr>
    </w:p>
    <w:p w:rsidR="00021D6C" w:rsidRPr="00C61C2C" w:rsidRDefault="00021D6C" w:rsidP="00021D6C">
      <w:pPr>
        <w:spacing w:after="0" w:line="240" w:lineRule="auto"/>
        <w:rPr>
          <w:rFonts w:ascii="Arial" w:hAnsi="Arial" w:cs="Arial"/>
          <w:i/>
          <w:sz w:val="20"/>
          <w:szCs w:val="20"/>
        </w:rPr>
      </w:pPr>
      <w:r w:rsidRPr="00C61C2C">
        <w:rPr>
          <w:rFonts w:ascii="Arial" w:hAnsi="Arial" w:cs="Arial"/>
          <w:i/>
          <w:sz w:val="20"/>
          <w:szCs w:val="20"/>
        </w:rPr>
        <w:t>“Artículo 54.</w:t>
      </w:r>
    </w:p>
    <w:p w:rsidR="00021D6C" w:rsidRPr="00C61C2C" w:rsidRDefault="00021D6C" w:rsidP="00021D6C">
      <w:pPr>
        <w:spacing w:after="0" w:line="240" w:lineRule="auto"/>
        <w:rPr>
          <w:rFonts w:ascii="Arial" w:hAnsi="Arial" w:cs="Arial"/>
          <w:i/>
          <w:sz w:val="20"/>
          <w:szCs w:val="20"/>
        </w:rPr>
      </w:pPr>
    </w:p>
    <w:p w:rsidR="00021D6C" w:rsidRPr="00C61C2C" w:rsidRDefault="00021D6C" w:rsidP="00021D6C">
      <w:pPr>
        <w:spacing w:after="0" w:line="240" w:lineRule="auto"/>
        <w:rPr>
          <w:rFonts w:ascii="Arial" w:hAnsi="Arial" w:cs="Arial"/>
          <w:i/>
          <w:sz w:val="20"/>
          <w:szCs w:val="20"/>
        </w:rPr>
      </w:pPr>
      <w:r w:rsidRPr="00C61C2C">
        <w:rPr>
          <w:rFonts w:ascii="Arial" w:hAnsi="Arial" w:cs="Arial"/>
          <w:i/>
          <w:sz w:val="20"/>
          <w:szCs w:val="20"/>
        </w:rPr>
        <w:t>(…)</w:t>
      </w:r>
    </w:p>
    <w:p w:rsidR="00021D6C" w:rsidRPr="00C61C2C" w:rsidRDefault="00021D6C" w:rsidP="00021D6C">
      <w:pPr>
        <w:pStyle w:val="Texto"/>
        <w:spacing w:after="0" w:line="240" w:lineRule="auto"/>
        <w:ind w:firstLine="0"/>
        <w:rPr>
          <w:i/>
          <w:sz w:val="20"/>
        </w:rPr>
      </w:pPr>
    </w:p>
    <w:p w:rsidR="00021D6C" w:rsidRPr="00C61C2C" w:rsidRDefault="00021D6C" w:rsidP="00021D6C">
      <w:pPr>
        <w:spacing w:after="0" w:line="240" w:lineRule="auto"/>
        <w:rPr>
          <w:rFonts w:ascii="Arial" w:hAnsi="Arial" w:cs="Arial"/>
          <w:i/>
          <w:sz w:val="20"/>
          <w:szCs w:val="20"/>
        </w:rPr>
      </w:pPr>
      <w:r w:rsidRPr="00C61C2C">
        <w:rPr>
          <w:rFonts w:ascii="Arial" w:hAnsi="Arial" w:cs="Arial"/>
          <w:i/>
          <w:sz w:val="20"/>
          <w:szCs w:val="20"/>
        </w:rPr>
        <w:t>2. Los partidos políticos no podrán solicitar créditos provenientes de la banca de desarrollo para el financiamiento de sus actividades.”</w:t>
      </w:r>
    </w:p>
    <w:p w:rsidR="00021D6C" w:rsidRPr="00C61C2C" w:rsidRDefault="00021D6C" w:rsidP="00021D6C">
      <w:pPr>
        <w:pStyle w:val="Texto"/>
        <w:spacing w:after="0" w:line="240" w:lineRule="auto"/>
        <w:ind w:firstLine="0"/>
        <w:rPr>
          <w:i/>
          <w:sz w:val="20"/>
        </w:rPr>
      </w:pPr>
    </w:p>
    <w:p w:rsidR="00021D6C" w:rsidRPr="00C61C2C" w:rsidRDefault="00021D6C" w:rsidP="00021D6C">
      <w:pPr>
        <w:pStyle w:val="Texto"/>
        <w:spacing w:after="0" w:line="240" w:lineRule="auto"/>
        <w:ind w:firstLine="0"/>
        <w:rPr>
          <w:i/>
          <w:sz w:val="20"/>
        </w:rPr>
      </w:pPr>
    </w:p>
    <w:p w:rsidR="00021D6C" w:rsidRPr="00C61C2C" w:rsidRDefault="00021D6C" w:rsidP="00021D6C">
      <w:pPr>
        <w:pStyle w:val="Ttulo1"/>
        <w:numPr>
          <w:ilvl w:val="0"/>
          <w:numId w:val="2"/>
        </w:numPr>
        <w:rPr>
          <w:sz w:val="20"/>
          <w:szCs w:val="20"/>
        </w:rPr>
      </w:pPr>
    </w:p>
    <w:p w:rsidR="00021D6C" w:rsidRPr="00C61C2C" w:rsidRDefault="00021D6C" w:rsidP="00021D6C">
      <w:pPr>
        <w:pStyle w:val="Texto"/>
        <w:spacing w:after="88" w:line="240" w:lineRule="auto"/>
        <w:ind w:firstLine="0"/>
        <w:rPr>
          <w:sz w:val="20"/>
        </w:rPr>
      </w:pPr>
      <w:r w:rsidRPr="00C61C2C">
        <w:rPr>
          <w:sz w:val="20"/>
        </w:rPr>
        <w:t>El registro contable en el rubro de pasivo, de los créditos bancarios contratados se sujetara a las reglas siguientes:</w:t>
      </w:r>
    </w:p>
    <w:p w:rsidR="00021D6C" w:rsidRPr="00C61C2C" w:rsidRDefault="00021D6C" w:rsidP="00021D6C">
      <w:pPr>
        <w:pStyle w:val="Texto"/>
        <w:spacing w:after="88" w:line="240" w:lineRule="auto"/>
        <w:ind w:firstLine="0"/>
        <w:rPr>
          <w:sz w:val="20"/>
        </w:rPr>
      </w:pPr>
    </w:p>
    <w:p w:rsidR="00021D6C" w:rsidRPr="00C61C2C" w:rsidRDefault="00021D6C" w:rsidP="00021D6C">
      <w:pPr>
        <w:pStyle w:val="Texto"/>
        <w:spacing w:after="88" w:line="240" w:lineRule="auto"/>
        <w:ind w:left="979" w:hanging="432"/>
        <w:rPr>
          <w:sz w:val="20"/>
        </w:rPr>
      </w:pPr>
      <w:r w:rsidRPr="00C61C2C">
        <w:rPr>
          <w:sz w:val="20"/>
        </w:rPr>
        <w:t>a)</w:t>
      </w:r>
      <w:r w:rsidRPr="00C61C2C">
        <w:rPr>
          <w:sz w:val="20"/>
        </w:rPr>
        <w:tab/>
        <w:t>Si el plazo de amortización es inferior o igual a 365 días naturales, contados a partir de la firma del contrato, se clasificará como pasivo a corto plazo.</w:t>
      </w:r>
    </w:p>
    <w:p w:rsidR="00021D6C" w:rsidRPr="00C61C2C" w:rsidRDefault="00021D6C" w:rsidP="00021D6C">
      <w:pPr>
        <w:pStyle w:val="Texto"/>
        <w:spacing w:after="88" w:line="240" w:lineRule="auto"/>
        <w:ind w:left="979" w:hanging="432"/>
        <w:rPr>
          <w:sz w:val="20"/>
        </w:rPr>
      </w:pPr>
      <w:r w:rsidRPr="00C61C2C">
        <w:rPr>
          <w:sz w:val="20"/>
        </w:rPr>
        <w:lastRenderedPageBreak/>
        <w:t>b)</w:t>
      </w:r>
      <w:r w:rsidRPr="00C61C2C">
        <w:rPr>
          <w:sz w:val="20"/>
        </w:rPr>
        <w:tab/>
        <w:t>Si el plazo de amortización es superior a 365 días naturales, contados a partir de la firma del contrato, se clasificará como pasivo de largo plazo.</w:t>
      </w:r>
    </w:p>
    <w:p w:rsidR="00021D6C" w:rsidRPr="00C61C2C" w:rsidRDefault="00021D6C" w:rsidP="00021D6C">
      <w:pPr>
        <w:pStyle w:val="Texto"/>
        <w:spacing w:after="88" w:line="240" w:lineRule="auto"/>
        <w:ind w:left="979" w:hanging="432"/>
        <w:rPr>
          <w:sz w:val="20"/>
        </w:rPr>
      </w:pPr>
    </w:p>
    <w:p w:rsidR="00021D6C" w:rsidRPr="00C61C2C" w:rsidRDefault="00021D6C" w:rsidP="00021D6C">
      <w:pPr>
        <w:pStyle w:val="Ttulo1"/>
        <w:numPr>
          <w:ilvl w:val="0"/>
          <w:numId w:val="2"/>
        </w:numPr>
        <w:rPr>
          <w:sz w:val="20"/>
          <w:szCs w:val="20"/>
        </w:rPr>
      </w:pPr>
    </w:p>
    <w:p w:rsidR="00021D6C" w:rsidRPr="00C61C2C" w:rsidRDefault="00021D6C" w:rsidP="00021D6C">
      <w:pPr>
        <w:pStyle w:val="Texto"/>
        <w:spacing w:after="88" w:line="240" w:lineRule="auto"/>
        <w:ind w:firstLine="0"/>
        <w:rPr>
          <w:sz w:val="20"/>
        </w:rPr>
      </w:pPr>
      <w:r w:rsidRPr="00C61C2C">
        <w:rPr>
          <w:sz w:val="20"/>
        </w:rPr>
        <w:t>Adicionalmente se deberán reconocer mensualmente en la cuenta de gastos respectiva, el valor de los intereses nominales, los intereses moratorios, en su caso, y los impuestos, devengados al cierre de cada mes. Se entiende como devengado, el interés y los impuestos transcurridos durante el periodo, que no hayan sido pagados.</w:t>
      </w:r>
    </w:p>
    <w:p w:rsidR="00021D6C" w:rsidRPr="00C61C2C" w:rsidRDefault="00021D6C" w:rsidP="00021D6C">
      <w:pPr>
        <w:pStyle w:val="Texto"/>
        <w:spacing w:after="88" w:line="240" w:lineRule="auto"/>
        <w:ind w:firstLine="0"/>
        <w:rPr>
          <w:sz w:val="20"/>
        </w:rPr>
      </w:pPr>
    </w:p>
    <w:p w:rsidR="00021D6C" w:rsidRPr="00C61C2C" w:rsidRDefault="00021D6C" w:rsidP="00021D6C">
      <w:pPr>
        <w:pStyle w:val="Ttulo1"/>
        <w:numPr>
          <w:ilvl w:val="0"/>
          <w:numId w:val="2"/>
        </w:numPr>
        <w:rPr>
          <w:sz w:val="20"/>
          <w:szCs w:val="20"/>
        </w:rPr>
      </w:pPr>
    </w:p>
    <w:p w:rsidR="00021D6C" w:rsidRPr="00C61C2C" w:rsidRDefault="00021D6C" w:rsidP="00021D6C">
      <w:pPr>
        <w:pStyle w:val="Texto"/>
        <w:spacing w:after="88" w:line="240" w:lineRule="auto"/>
        <w:ind w:firstLine="0"/>
        <w:rPr>
          <w:sz w:val="20"/>
        </w:rPr>
      </w:pPr>
      <w:r w:rsidRPr="00C61C2C">
        <w:rPr>
          <w:sz w:val="20"/>
        </w:rPr>
        <w:t>En cuanto al pasivo reconocido al final de cada periodo deberá ser igual al valor del capital pendiente de pago, más los intereses nominales, más los intereses moratorios en su caso, más los impuestos de los intereses devengados.</w:t>
      </w:r>
    </w:p>
    <w:p w:rsidR="00021D6C" w:rsidRPr="00C61C2C" w:rsidRDefault="00021D6C" w:rsidP="00021D6C">
      <w:pPr>
        <w:pStyle w:val="Texto"/>
        <w:spacing w:after="88" w:line="240" w:lineRule="auto"/>
        <w:ind w:firstLine="0"/>
        <w:rPr>
          <w:sz w:val="20"/>
        </w:rPr>
      </w:pPr>
    </w:p>
    <w:p w:rsidR="00021D6C" w:rsidRPr="00C61C2C" w:rsidRDefault="00021D6C" w:rsidP="00021D6C">
      <w:pPr>
        <w:pStyle w:val="Ttulo1"/>
        <w:numPr>
          <w:ilvl w:val="0"/>
          <w:numId w:val="2"/>
        </w:numPr>
        <w:rPr>
          <w:sz w:val="20"/>
          <w:szCs w:val="20"/>
        </w:rPr>
      </w:pPr>
    </w:p>
    <w:p w:rsidR="00021D6C" w:rsidRPr="00C61C2C" w:rsidRDefault="00021D6C" w:rsidP="00021D6C">
      <w:pPr>
        <w:pStyle w:val="Texto"/>
        <w:spacing w:after="88" w:line="240" w:lineRule="auto"/>
        <w:ind w:firstLine="0"/>
        <w:rPr>
          <w:sz w:val="20"/>
        </w:rPr>
      </w:pPr>
      <w:r w:rsidRPr="00C61C2C">
        <w:rPr>
          <w:sz w:val="20"/>
        </w:rPr>
        <w:t>En las notas a los estados financieros se deberá revelar lo siguiente:</w:t>
      </w:r>
    </w:p>
    <w:p w:rsidR="00021D6C" w:rsidRPr="00C61C2C" w:rsidRDefault="00021D6C" w:rsidP="00021D6C">
      <w:pPr>
        <w:pStyle w:val="Texto"/>
        <w:spacing w:after="88"/>
        <w:ind w:left="979" w:hanging="432"/>
        <w:rPr>
          <w:sz w:val="20"/>
        </w:rPr>
      </w:pPr>
      <w:r w:rsidRPr="00C61C2C">
        <w:rPr>
          <w:sz w:val="20"/>
        </w:rPr>
        <w:t>a)</w:t>
      </w:r>
      <w:r w:rsidRPr="00C61C2C">
        <w:rPr>
          <w:sz w:val="20"/>
        </w:rPr>
        <w:tab/>
        <w:t>Fecha de contratación.</w:t>
      </w:r>
    </w:p>
    <w:p w:rsidR="00021D6C" w:rsidRPr="00C61C2C" w:rsidRDefault="00021D6C" w:rsidP="00021D6C">
      <w:pPr>
        <w:pStyle w:val="Texto"/>
        <w:spacing w:after="88"/>
        <w:ind w:left="979" w:hanging="432"/>
        <w:rPr>
          <w:sz w:val="20"/>
        </w:rPr>
      </w:pPr>
      <w:r w:rsidRPr="00C61C2C">
        <w:rPr>
          <w:sz w:val="20"/>
        </w:rPr>
        <w:t>b)</w:t>
      </w:r>
      <w:r w:rsidRPr="00C61C2C">
        <w:rPr>
          <w:sz w:val="20"/>
        </w:rPr>
        <w:tab/>
        <w:t>Frecuencia de pago.</w:t>
      </w:r>
    </w:p>
    <w:p w:rsidR="00021D6C" w:rsidRPr="00C61C2C" w:rsidRDefault="00021D6C" w:rsidP="00021D6C">
      <w:pPr>
        <w:pStyle w:val="Texto"/>
        <w:spacing w:after="88"/>
        <w:ind w:left="979" w:hanging="432"/>
        <w:rPr>
          <w:sz w:val="20"/>
        </w:rPr>
      </w:pPr>
      <w:r w:rsidRPr="00C61C2C">
        <w:rPr>
          <w:sz w:val="20"/>
        </w:rPr>
        <w:t>c)</w:t>
      </w:r>
      <w:r w:rsidRPr="00C61C2C">
        <w:rPr>
          <w:sz w:val="20"/>
        </w:rPr>
        <w:tab/>
        <w:t>Tasa de interés.</w:t>
      </w:r>
    </w:p>
    <w:p w:rsidR="00021D6C" w:rsidRPr="00C61C2C" w:rsidRDefault="00021D6C" w:rsidP="00021D6C">
      <w:pPr>
        <w:pStyle w:val="Texto"/>
        <w:spacing w:after="88"/>
        <w:ind w:left="979" w:hanging="432"/>
        <w:rPr>
          <w:sz w:val="20"/>
        </w:rPr>
      </w:pPr>
      <w:r w:rsidRPr="00C61C2C">
        <w:rPr>
          <w:sz w:val="20"/>
        </w:rPr>
        <w:t>d)</w:t>
      </w:r>
      <w:r w:rsidRPr="00C61C2C">
        <w:rPr>
          <w:sz w:val="20"/>
        </w:rPr>
        <w:tab/>
        <w:t>Número de amortizaciones.</w:t>
      </w:r>
    </w:p>
    <w:p w:rsidR="00021D6C" w:rsidRPr="00C61C2C" w:rsidRDefault="00021D6C" w:rsidP="00021D6C">
      <w:pPr>
        <w:pStyle w:val="Texto"/>
        <w:spacing w:after="88"/>
        <w:ind w:left="979" w:hanging="432"/>
        <w:rPr>
          <w:sz w:val="20"/>
        </w:rPr>
      </w:pPr>
      <w:r w:rsidRPr="00C61C2C">
        <w:rPr>
          <w:sz w:val="20"/>
        </w:rPr>
        <w:t>e)</w:t>
      </w:r>
      <w:r w:rsidRPr="00C61C2C">
        <w:rPr>
          <w:sz w:val="20"/>
        </w:rPr>
        <w:tab/>
        <w:t>Nombre de la institución con la que se celebró el contrato.</w:t>
      </w:r>
    </w:p>
    <w:p w:rsidR="00021D6C" w:rsidRPr="00C61C2C" w:rsidRDefault="00021D6C" w:rsidP="00021D6C">
      <w:pPr>
        <w:pStyle w:val="Texto"/>
        <w:spacing w:after="88"/>
        <w:ind w:left="979" w:hanging="432"/>
        <w:rPr>
          <w:sz w:val="20"/>
        </w:rPr>
      </w:pPr>
      <w:r w:rsidRPr="00C61C2C">
        <w:rPr>
          <w:sz w:val="20"/>
        </w:rPr>
        <w:t>f)</w:t>
      </w:r>
      <w:r w:rsidRPr="00C61C2C">
        <w:rPr>
          <w:sz w:val="20"/>
        </w:rPr>
        <w:tab/>
        <w:t>En su caso, nombre del garante hipotecario.</w:t>
      </w:r>
    </w:p>
    <w:p w:rsidR="00021D6C" w:rsidRPr="00C61C2C" w:rsidRDefault="00021D6C" w:rsidP="00021D6C">
      <w:pPr>
        <w:pStyle w:val="Texto"/>
        <w:spacing w:after="88"/>
        <w:ind w:left="979" w:hanging="432"/>
        <w:rPr>
          <w:sz w:val="20"/>
        </w:rPr>
      </w:pPr>
      <w:r w:rsidRPr="00C61C2C">
        <w:rPr>
          <w:sz w:val="20"/>
        </w:rPr>
        <w:t>g)</w:t>
      </w:r>
      <w:r w:rsidRPr="00C61C2C">
        <w:rPr>
          <w:sz w:val="20"/>
        </w:rPr>
        <w:tab/>
        <w:t>En su caso, el valor del crédito dispuesto y el no dispuesto.</w:t>
      </w:r>
    </w:p>
    <w:p w:rsidR="00021D6C" w:rsidRPr="00C61C2C" w:rsidRDefault="00021D6C" w:rsidP="00021D6C">
      <w:pPr>
        <w:pStyle w:val="Texto"/>
        <w:spacing w:after="88"/>
        <w:ind w:left="979" w:hanging="432"/>
        <w:rPr>
          <w:sz w:val="20"/>
        </w:rPr>
      </w:pPr>
      <w:r w:rsidRPr="00C61C2C">
        <w:rPr>
          <w:sz w:val="20"/>
        </w:rPr>
        <w:t>h)</w:t>
      </w:r>
      <w:r w:rsidRPr="00C61C2C">
        <w:rPr>
          <w:sz w:val="20"/>
        </w:rPr>
        <w:tab/>
        <w:t>En su caso, la fecha límite de disposición.</w:t>
      </w:r>
    </w:p>
    <w:p w:rsidR="00021D6C" w:rsidRPr="00C61C2C" w:rsidRDefault="00021D6C" w:rsidP="00021D6C">
      <w:pPr>
        <w:pStyle w:val="Texto"/>
        <w:spacing w:after="88" w:line="240" w:lineRule="auto"/>
        <w:ind w:firstLine="0"/>
        <w:rPr>
          <w:sz w:val="20"/>
        </w:rPr>
      </w:pPr>
    </w:p>
    <w:p w:rsidR="00021D6C" w:rsidRPr="00C61C2C" w:rsidRDefault="00021D6C" w:rsidP="00021D6C">
      <w:pPr>
        <w:pStyle w:val="Ttulo1"/>
        <w:numPr>
          <w:ilvl w:val="0"/>
          <w:numId w:val="2"/>
        </w:numPr>
        <w:rPr>
          <w:sz w:val="20"/>
          <w:szCs w:val="20"/>
        </w:rPr>
      </w:pPr>
    </w:p>
    <w:p w:rsidR="00021D6C" w:rsidRPr="00C61C2C" w:rsidRDefault="00021D6C" w:rsidP="00021D6C">
      <w:pPr>
        <w:pStyle w:val="Texto"/>
        <w:spacing w:after="88" w:line="240" w:lineRule="auto"/>
        <w:ind w:firstLine="0"/>
        <w:rPr>
          <w:sz w:val="20"/>
        </w:rPr>
      </w:pPr>
      <w:r w:rsidRPr="00C61C2C">
        <w:rPr>
          <w:sz w:val="20"/>
        </w:rPr>
        <w:t>De conformidad con el artículo 230 del Reglamento de Fiscalización, el Partido debe llevar un expediente de créditos bancarios vigentes durante el ejercicio que se reporta.</w:t>
      </w:r>
    </w:p>
    <w:p w:rsidR="00021D6C" w:rsidRPr="00C61C2C" w:rsidRDefault="00021D6C" w:rsidP="00021D6C">
      <w:pPr>
        <w:pStyle w:val="Texto"/>
        <w:spacing w:after="88" w:line="240" w:lineRule="auto"/>
        <w:ind w:firstLine="0"/>
        <w:rPr>
          <w:sz w:val="20"/>
        </w:rPr>
      </w:pPr>
    </w:p>
    <w:p w:rsidR="00021D6C" w:rsidRPr="00C61C2C" w:rsidRDefault="00021D6C" w:rsidP="00021D6C">
      <w:pPr>
        <w:pStyle w:val="Ttulo1"/>
        <w:numPr>
          <w:ilvl w:val="0"/>
          <w:numId w:val="2"/>
        </w:numPr>
        <w:rPr>
          <w:sz w:val="20"/>
          <w:szCs w:val="20"/>
        </w:rPr>
      </w:pPr>
    </w:p>
    <w:p w:rsidR="00021D6C" w:rsidRPr="00C61C2C" w:rsidRDefault="00021D6C" w:rsidP="00021D6C">
      <w:pPr>
        <w:pStyle w:val="Texto"/>
        <w:spacing w:after="88" w:line="240" w:lineRule="auto"/>
        <w:ind w:firstLine="0"/>
        <w:rPr>
          <w:sz w:val="20"/>
        </w:rPr>
      </w:pPr>
      <w:r w:rsidRPr="00C61C2C">
        <w:rPr>
          <w:sz w:val="20"/>
        </w:rPr>
        <w:t>En cuanto a la Documentación adjunta al informe anual el artículo 257 del Reglamento de Fiscalización,  solicita remitir a la Unidad Técnica los contratos por créditos o préstamos obtenidos, debidamente formalizados y celebrados con las instituciones financieras, así como estados de cuenta que muestren, en su caso, los ingresos obtenidos y los gastos efectuados por intereses y comisiones.</w:t>
      </w:r>
    </w:p>
    <w:p w:rsidR="00021D6C" w:rsidRPr="00C61C2C" w:rsidRDefault="00021D6C" w:rsidP="00021D6C">
      <w:pPr>
        <w:pStyle w:val="Texto"/>
        <w:spacing w:after="88" w:line="240" w:lineRule="auto"/>
        <w:ind w:firstLine="0"/>
        <w:rPr>
          <w:sz w:val="20"/>
        </w:rPr>
      </w:pPr>
    </w:p>
    <w:p w:rsidR="00021D6C" w:rsidRPr="00C61C2C" w:rsidRDefault="00021D6C" w:rsidP="00021D6C">
      <w:pPr>
        <w:pStyle w:val="Texto"/>
        <w:spacing w:after="88" w:line="240" w:lineRule="auto"/>
        <w:ind w:firstLine="0"/>
        <w:rPr>
          <w:sz w:val="20"/>
        </w:rPr>
      </w:pPr>
      <w:r w:rsidRPr="00C61C2C">
        <w:rPr>
          <w:sz w:val="20"/>
        </w:rPr>
        <w:t>De todo lo anterior se desprende, con claridad, la posibilidad de que el Partido contrate créditos pero única y exclusivamente con instituciones financieras, lo que deberán efectuar de manera directa y no a través de intermediarios.</w:t>
      </w:r>
    </w:p>
    <w:p w:rsidR="00021D6C" w:rsidRPr="00C61C2C" w:rsidRDefault="00021D6C" w:rsidP="00021D6C">
      <w:pPr>
        <w:pStyle w:val="Texto"/>
        <w:spacing w:after="88" w:line="240" w:lineRule="auto"/>
        <w:ind w:firstLine="0"/>
        <w:rPr>
          <w:sz w:val="20"/>
        </w:rPr>
      </w:pPr>
    </w:p>
    <w:p w:rsidR="00021D6C" w:rsidRPr="00C61C2C" w:rsidRDefault="00021D6C" w:rsidP="00021D6C">
      <w:pPr>
        <w:pStyle w:val="Ttulo1"/>
        <w:numPr>
          <w:ilvl w:val="0"/>
          <w:numId w:val="2"/>
        </w:numPr>
        <w:rPr>
          <w:sz w:val="20"/>
          <w:szCs w:val="20"/>
        </w:rPr>
      </w:pPr>
    </w:p>
    <w:p w:rsidR="00021D6C" w:rsidRPr="00C61C2C" w:rsidRDefault="00021D6C" w:rsidP="00021D6C">
      <w:pPr>
        <w:pStyle w:val="Texto"/>
        <w:spacing w:after="88" w:line="240" w:lineRule="auto"/>
        <w:ind w:firstLine="0"/>
        <w:rPr>
          <w:sz w:val="20"/>
        </w:rPr>
      </w:pPr>
      <w:r w:rsidRPr="00C61C2C">
        <w:rPr>
          <w:sz w:val="20"/>
        </w:rPr>
        <w:t>El partido está obligado a conservar y exhibir en el proceso de fiscalización correspondiente los contratos que hubieren formalizado con dichas instituciones; consecuentemente, no es factible que a través de un intermediario o varios intermediarios se alleguen de recursos provenientes de una institución financiera, mucho menos de una empresa mercantil de carácter privado ni de una persona física.</w:t>
      </w:r>
    </w:p>
    <w:p w:rsidR="001D4141" w:rsidRPr="00C61C2C" w:rsidRDefault="001D4141" w:rsidP="001D4141">
      <w:pPr>
        <w:spacing w:after="0"/>
        <w:jc w:val="both"/>
        <w:rPr>
          <w:rFonts w:ascii="Arial" w:hAnsi="Arial" w:cs="Arial"/>
          <w:sz w:val="20"/>
          <w:szCs w:val="20"/>
        </w:rPr>
      </w:pPr>
    </w:p>
    <w:p w:rsidR="00B36885" w:rsidRPr="00C61C2C" w:rsidRDefault="00B36885" w:rsidP="00276486">
      <w:pPr>
        <w:pStyle w:val="Prrafodelista"/>
        <w:spacing w:after="0"/>
        <w:ind w:left="0"/>
        <w:contextualSpacing w:val="0"/>
        <w:jc w:val="center"/>
        <w:rPr>
          <w:rFonts w:ascii="Arial" w:hAnsi="Arial" w:cs="Arial"/>
          <w:b/>
          <w:sz w:val="20"/>
          <w:szCs w:val="20"/>
        </w:rPr>
      </w:pPr>
      <w:r w:rsidRPr="00C61C2C">
        <w:rPr>
          <w:rFonts w:ascii="Arial" w:hAnsi="Arial" w:cs="Arial"/>
          <w:b/>
          <w:sz w:val="20"/>
          <w:szCs w:val="20"/>
        </w:rPr>
        <w:t>Del Control de los ingresos</w:t>
      </w:r>
    </w:p>
    <w:p w:rsidR="0000267C" w:rsidRPr="00C61C2C" w:rsidRDefault="0000267C" w:rsidP="000169B3">
      <w:pPr>
        <w:pStyle w:val="Ttulo1"/>
        <w:numPr>
          <w:ilvl w:val="0"/>
          <w:numId w:val="2"/>
        </w:numPr>
        <w:rPr>
          <w:sz w:val="20"/>
          <w:szCs w:val="20"/>
        </w:rPr>
      </w:pPr>
    </w:p>
    <w:p w:rsidR="00972BD2" w:rsidRPr="00C61C2C" w:rsidRDefault="00972BD2" w:rsidP="000169B3">
      <w:pPr>
        <w:pStyle w:val="Ttulo1"/>
        <w:numPr>
          <w:ilvl w:val="0"/>
          <w:numId w:val="0"/>
        </w:numPr>
        <w:rPr>
          <w:b w:val="0"/>
          <w:sz w:val="20"/>
          <w:szCs w:val="20"/>
        </w:rPr>
      </w:pPr>
      <w:r w:rsidRPr="00C61C2C">
        <w:rPr>
          <w:b w:val="0"/>
          <w:sz w:val="20"/>
          <w:szCs w:val="20"/>
        </w:rPr>
        <w:t xml:space="preserve">Los ingresos que reciba el Partido a  través de la </w:t>
      </w:r>
      <w:r w:rsidR="0000267C" w:rsidRPr="00C61C2C">
        <w:rPr>
          <w:b w:val="0"/>
          <w:sz w:val="20"/>
          <w:szCs w:val="20"/>
        </w:rPr>
        <w:t xml:space="preserve">Secretaria </w:t>
      </w:r>
      <w:r w:rsidRPr="00C61C2C">
        <w:rPr>
          <w:b w:val="0"/>
          <w:sz w:val="20"/>
          <w:szCs w:val="20"/>
        </w:rPr>
        <w:t xml:space="preserve">de </w:t>
      </w:r>
      <w:r w:rsidR="0000267C" w:rsidRPr="00C61C2C">
        <w:rPr>
          <w:b w:val="0"/>
          <w:sz w:val="20"/>
          <w:szCs w:val="20"/>
        </w:rPr>
        <w:t xml:space="preserve">Finanzas, </w:t>
      </w:r>
      <w:r w:rsidRPr="00C61C2C">
        <w:rPr>
          <w:b w:val="0"/>
          <w:sz w:val="20"/>
          <w:szCs w:val="20"/>
        </w:rPr>
        <w:t>tanto</w:t>
      </w:r>
      <w:r w:rsidR="00B36885" w:rsidRPr="00C61C2C">
        <w:rPr>
          <w:b w:val="0"/>
          <w:sz w:val="20"/>
          <w:szCs w:val="20"/>
        </w:rPr>
        <w:t xml:space="preserve"> los</w:t>
      </w:r>
      <w:r w:rsidR="006C3954" w:rsidRPr="00C61C2C">
        <w:rPr>
          <w:b w:val="0"/>
          <w:sz w:val="20"/>
          <w:szCs w:val="20"/>
        </w:rPr>
        <w:t xml:space="preserve"> ingresos de origen público</w:t>
      </w:r>
      <w:r w:rsidRPr="00C61C2C">
        <w:rPr>
          <w:b w:val="0"/>
          <w:sz w:val="20"/>
          <w:szCs w:val="20"/>
        </w:rPr>
        <w:t xml:space="preserve"> </w:t>
      </w:r>
      <w:r w:rsidR="0000267C" w:rsidRPr="00C61C2C">
        <w:rPr>
          <w:b w:val="0"/>
          <w:sz w:val="20"/>
          <w:szCs w:val="20"/>
        </w:rPr>
        <w:t xml:space="preserve"> como </w:t>
      </w:r>
      <w:r w:rsidRPr="00C61C2C">
        <w:rPr>
          <w:b w:val="0"/>
          <w:sz w:val="20"/>
          <w:szCs w:val="20"/>
        </w:rPr>
        <w:t xml:space="preserve">privado, en efectivo o en especie, por cualquiera de las modalidades de financiamiento, deberán estar sustentados con la documentación original. </w:t>
      </w:r>
    </w:p>
    <w:p w:rsidR="00BF7313" w:rsidRPr="00C61C2C" w:rsidRDefault="00BF7313" w:rsidP="00BA7D89">
      <w:pPr>
        <w:spacing w:after="0"/>
        <w:jc w:val="both"/>
        <w:rPr>
          <w:rFonts w:ascii="Arial" w:hAnsi="Arial" w:cs="Arial"/>
          <w:sz w:val="20"/>
          <w:szCs w:val="20"/>
        </w:rPr>
      </w:pPr>
    </w:p>
    <w:p w:rsidR="00972BD2" w:rsidRPr="00C61C2C" w:rsidRDefault="00972BD2" w:rsidP="000169B3">
      <w:pPr>
        <w:pStyle w:val="Ttulo1"/>
        <w:numPr>
          <w:ilvl w:val="0"/>
          <w:numId w:val="2"/>
        </w:numPr>
        <w:rPr>
          <w:sz w:val="20"/>
          <w:szCs w:val="20"/>
        </w:rPr>
      </w:pPr>
    </w:p>
    <w:p w:rsidR="00972BD2" w:rsidRPr="00C61C2C" w:rsidRDefault="00972BD2" w:rsidP="00BA7D89">
      <w:pPr>
        <w:spacing w:after="0"/>
        <w:jc w:val="both"/>
        <w:rPr>
          <w:rFonts w:ascii="Arial" w:hAnsi="Arial" w:cs="Arial"/>
          <w:sz w:val="20"/>
          <w:szCs w:val="20"/>
        </w:rPr>
      </w:pPr>
      <w:r w:rsidRPr="00C61C2C">
        <w:rPr>
          <w:rFonts w:ascii="Arial" w:hAnsi="Arial" w:cs="Arial"/>
          <w:sz w:val="20"/>
          <w:szCs w:val="20"/>
        </w:rPr>
        <w:t>Los ingresos se registrarán contablemente cuando se reciban</w:t>
      </w:r>
      <w:r w:rsidR="006830EF" w:rsidRPr="00C61C2C">
        <w:rPr>
          <w:rFonts w:ascii="Arial" w:hAnsi="Arial" w:cs="Arial"/>
          <w:sz w:val="20"/>
          <w:szCs w:val="20"/>
        </w:rPr>
        <w:t xml:space="preserve">,  se reconozcan </w:t>
      </w:r>
      <w:r w:rsidRPr="00C61C2C">
        <w:rPr>
          <w:rFonts w:ascii="Arial" w:hAnsi="Arial" w:cs="Arial"/>
          <w:sz w:val="20"/>
          <w:szCs w:val="20"/>
        </w:rPr>
        <w:t xml:space="preserve"> y registrados en la contabilidad, es decir, los que sean en efectivo cuando se realice el depósito en la cuenta bancaria o cuando se reciba el numerario, los que son en especie cuando se reciba el bien o la contraprestación, conforme lo establecen las Leyes </w:t>
      </w:r>
      <w:r w:rsidR="0000267C" w:rsidRPr="00C61C2C">
        <w:rPr>
          <w:rFonts w:ascii="Arial" w:hAnsi="Arial" w:cs="Arial"/>
          <w:sz w:val="20"/>
          <w:szCs w:val="20"/>
        </w:rPr>
        <w:t xml:space="preserve">de </w:t>
      </w:r>
      <w:r w:rsidRPr="00C61C2C">
        <w:rPr>
          <w:rFonts w:ascii="Arial" w:hAnsi="Arial" w:cs="Arial"/>
          <w:sz w:val="20"/>
          <w:szCs w:val="20"/>
        </w:rPr>
        <w:t>la materia y el Reglamento</w:t>
      </w:r>
      <w:r w:rsidR="0000267C" w:rsidRPr="00C61C2C">
        <w:rPr>
          <w:rFonts w:ascii="Arial" w:hAnsi="Arial" w:cs="Arial"/>
          <w:sz w:val="20"/>
          <w:szCs w:val="20"/>
        </w:rPr>
        <w:t xml:space="preserve"> de Fiscalización</w:t>
      </w:r>
      <w:r w:rsidRPr="00C61C2C">
        <w:rPr>
          <w:rFonts w:ascii="Arial" w:hAnsi="Arial" w:cs="Arial"/>
          <w:sz w:val="20"/>
          <w:szCs w:val="20"/>
        </w:rPr>
        <w:t>.</w:t>
      </w:r>
    </w:p>
    <w:p w:rsidR="00EF0982" w:rsidRPr="00C61C2C" w:rsidRDefault="00EF0982" w:rsidP="00BA7D89">
      <w:pPr>
        <w:spacing w:after="0"/>
        <w:jc w:val="both"/>
        <w:rPr>
          <w:rFonts w:ascii="Arial" w:hAnsi="Arial" w:cs="Arial"/>
          <w:sz w:val="20"/>
          <w:szCs w:val="20"/>
        </w:rPr>
      </w:pPr>
    </w:p>
    <w:p w:rsidR="00FE2EE5" w:rsidRPr="00C61C2C" w:rsidRDefault="00FE2EE5" w:rsidP="00BA7D89">
      <w:pPr>
        <w:spacing w:after="0"/>
        <w:jc w:val="both"/>
        <w:rPr>
          <w:rFonts w:ascii="Arial" w:hAnsi="Arial" w:cs="Arial"/>
          <w:sz w:val="20"/>
          <w:szCs w:val="20"/>
        </w:rPr>
      </w:pPr>
    </w:p>
    <w:p w:rsidR="00FE2EE5" w:rsidRPr="00C61C2C" w:rsidRDefault="00FE2EE5" w:rsidP="00BA7D89">
      <w:pPr>
        <w:spacing w:after="0"/>
        <w:jc w:val="both"/>
        <w:rPr>
          <w:rFonts w:ascii="Arial" w:hAnsi="Arial" w:cs="Arial"/>
          <w:sz w:val="20"/>
          <w:szCs w:val="20"/>
        </w:rPr>
      </w:pPr>
    </w:p>
    <w:p w:rsidR="00FE2EE5" w:rsidRPr="00C61C2C" w:rsidRDefault="00FE2EE5" w:rsidP="00BA7D89">
      <w:pPr>
        <w:spacing w:after="0"/>
        <w:jc w:val="both"/>
        <w:rPr>
          <w:rFonts w:ascii="Arial" w:hAnsi="Arial" w:cs="Arial"/>
          <w:sz w:val="20"/>
          <w:szCs w:val="20"/>
        </w:rPr>
      </w:pPr>
    </w:p>
    <w:p w:rsidR="00FE2EE5" w:rsidRPr="00C61C2C" w:rsidRDefault="00FE2EE5" w:rsidP="00BA7D89">
      <w:pPr>
        <w:spacing w:after="0"/>
        <w:jc w:val="both"/>
        <w:rPr>
          <w:rFonts w:ascii="Arial" w:hAnsi="Arial" w:cs="Arial"/>
          <w:sz w:val="20"/>
          <w:szCs w:val="20"/>
        </w:rPr>
      </w:pPr>
    </w:p>
    <w:p w:rsidR="00EF0982" w:rsidRPr="00C61C2C" w:rsidRDefault="00EF0982" w:rsidP="000169B3">
      <w:pPr>
        <w:pStyle w:val="Ttulo1"/>
        <w:numPr>
          <w:ilvl w:val="0"/>
          <w:numId w:val="2"/>
        </w:numPr>
        <w:rPr>
          <w:sz w:val="20"/>
          <w:szCs w:val="20"/>
        </w:rPr>
      </w:pPr>
    </w:p>
    <w:p w:rsidR="00EF0982" w:rsidRPr="00C61C2C" w:rsidRDefault="00426569" w:rsidP="000169B3">
      <w:pPr>
        <w:spacing w:after="0"/>
        <w:jc w:val="both"/>
        <w:rPr>
          <w:rFonts w:ascii="Arial" w:hAnsi="Arial" w:cs="Arial"/>
          <w:sz w:val="20"/>
          <w:szCs w:val="20"/>
        </w:rPr>
      </w:pPr>
      <w:r w:rsidRPr="00C61C2C">
        <w:rPr>
          <w:rFonts w:ascii="Arial" w:hAnsi="Arial" w:cs="Arial"/>
          <w:sz w:val="20"/>
          <w:szCs w:val="20"/>
        </w:rPr>
        <w:t>El Partido contará</w:t>
      </w:r>
      <w:r w:rsidR="00EF0982" w:rsidRPr="00C61C2C">
        <w:rPr>
          <w:rFonts w:ascii="Arial" w:hAnsi="Arial" w:cs="Arial"/>
          <w:sz w:val="20"/>
          <w:szCs w:val="20"/>
        </w:rPr>
        <w:t xml:space="preserve"> con el financiamiento público y privado de conformidad con lo siguiente:</w:t>
      </w:r>
    </w:p>
    <w:p w:rsidR="00EF0982" w:rsidRPr="00C61C2C" w:rsidRDefault="00EF0982" w:rsidP="00BA7D89">
      <w:pPr>
        <w:pStyle w:val="Prrafodelista"/>
        <w:spacing w:after="0"/>
        <w:jc w:val="both"/>
        <w:rPr>
          <w:rFonts w:ascii="Arial" w:hAnsi="Arial" w:cs="Arial"/>
          <w:sz w:val="20"/>
          <w:szCs w:val="20"/>
        </w:rPr>
      </w:pPr>
    </w:p>
    <w:p w:rsidR="00EF0982" w:rsidRPr="00C61C2C" w:rsidRDefault="00EF0982" w:rsidP="005C2BAE">
      <w:pPr>
        <w:pStyle w:val="Prrafodelista"/>
        <w:numPr>
          <w:ilvl w:val="0"/>
          <w:numId w:val="9"/>
        </w:numPr>
        <w:spacing w:after="0"/>
        <w:jc w:val="both"/>
        <w:rPr>
          <w:rFonts w:ascii="Arial" w:hAnsi="Arial" w:cs="Arial"/>
          <w:sz w:val="20"/>
          <w:szCs w:val="20"/>
        </w:rPr>
      </w:pPr>
      <w:r w:rsidRPr="00C61C2C">
        <w:rPr>
          <w:rFonts w:ascii="Arial" w:hAnsi="Arial" w:cs="Arial"/>
          <w:sz w:val="20"/>
          <w:szCs w:val="20"/>
        </w:rPr>
        <w:t>Dentro de los primeros quince días hábiles posteriores a la aprobación de los Consejos respectivos, se deberá registrar en cuentas de orden, el financiamiento público federal y local, con base en los Acuerdo del Consejo General del Instituto o de los Órgano Públicos Locales, según corresponda.</w:t>
      </w:r>
    </w:p>
    <w:p w:rsidR="00EF0982" w:rsidRPr="00C61C2C" w:rsidRDefault="00EF0982" w:rsidP="005C2BAE">
      <w:pPr>
        <w:pStyle w:val="Prrafodelista"/>
        <w:numPr>
          <w:ilvl w:val="0"/>
          <w:numId w:val="9"/>
        </w:numPr>
        <w:spacing w:after="0"/>
        <w:jc w:val="both"/>
        <w:rPr>
          <w:rFonts w:ascii="Arial" w:hAnsi="Arial" w:cs="Arial"/>
          <w:sz w:val="20"/>
          <w:szCs w:val="20"/>
        </w:rPr>
      </w:pPr>
      <w:r w:rsidRPr="00C61C2C">
        <w:rPr>
          <w:rFonts w:ascii="Arial" w:hAnsi="Arial" w:cs="Arial"/>
          <w:sz w:val="20"/>
          <w:szCs w:val="20"/>
        </w:rPr>
        <w:t>El registro contable, deberá considerar una subcuenta para cada entidad federativa.</w:t>
      </w:r>
    </w:p>
    <w:p w:rsidR="00EF0982" w:rsidRPr="00C61C2C" w:rsidRDefault="00EF0982" w:rsidP="005C2BAE">
      <w:pPr>
        <w:pStyle w:val="Prrafodelista"/>
        <w:numPr>
          <w:ilvl w:val="0"/>
          <w:numId w:val="9"/>
        </w:numPr>
        <w:spacing w:after="0"/>
        <w:jc w:val="both"/>
        <w:rPr>
          <w:rFonts w:ascii="Arial" w:hAnsi="Arial" w:cs="Arial"/>
          <w:sz w:val="20"/>
          <w:szCs w:val="20"/>
        </w:rPr>
      </w:pPr>
      <w:r w:rsidRPr="00C61C2C">
        <w:rPr>
          <w:rFonts w:ascii="Arial" w:hAnsi="Arial" w:cs="Arial"/>
          <w:sz w:val="20"/>
          <w:szCs w:val="20"/>
        </w:rPr>
        <w:t>El traspaso de cuentas de orden a cuentas reales en la contabilidad en el rubro de ingresos por financiamiento público, se debe  efectuar en el momento en que el Partido reciba las prerrogativas.</w:t>
      </w:r>
    </w:p>
    <w:p w:rsidR="00EF0982" w:rsidRPr="00C61C2C" w:rsidRDefault="00EF0982" w:rsidP="005C2BAE">
      <w:pPr>
        <w:pStyle w:val="Prrafodelista"/>
        <w:numPr>
          <w:ilvl w:val="0"/>
          <w:numId w:val="9"/>
        </w:numPr>
        <w:spacing w:after="0"/>
        <w:jc w:val="both"/>
        <w:rPr>
          <w:rFonts w:ascii="Arial" w:hAnsi="Arial" w:cs="Arial"/>
          <w:sz w:val="20"/>
          <w:szCs w:val="20"/>
        </w:rPr>
      </w:pPr>
      <w:r w:rsidRPr="00C61C2C">
        <w:rPr>
          <w:rFonts w:ascii="Arial" w:hAnsi="Arial" w:cs="Arial"/>
          <w:sz w:val="20"/>
          <w:szCs w:val="20"/>
        </w:rPr>
        <w:t>El finan</w:t>
      </w:r>
      <w:r w:rsidR="00426569" w:rsidRPr="00C61C2C">
        <w:rPr>
          <w:rFonts w:ascii="Arial" w:hAnsi="Arial" w:cs="Arial"/>
          <w:sz w:val="20"/>
          <w:szCs w:val="20"/>
        </w:rPr>
        <w:t>ciamiento público, se depositará</w:t>
      </w:r>
      <w:r w:rsidRPr="00C61C2C">
        <w:rPr>
          <w:rFonts w:ascii="Arial" w:hAnsi="Arial" w:cs="Arial"/>
          <w:sz w:val="20"/>
          <w:szCs w:val="20"/>
        </w:rPr>
        <w:t xml:space="preserve"> en las cuentas bancarias abiertas exclusivamente para esos fines.</w:t>
      </w:r>
    </w:p>
    <w:p w:rsidR="00EF0982" w:rsidRPr="00C61C2C" w:rsidRDefault="00EF0982" w:rsidP="005C2BAE">
      <w:pPr>
        <w:pStyle w:val="Prrafodelista"/>
        <w:numPr>
          <w:ilvl w:val="0"/>
          <w:numId w:val="9"/>
        </w:numPr>
        <w:spacing w:after="0"/>
        <w:jc w:val="both"/>
        <w:rPr>
          <w:rFonts w:ascii="Arial" w:hAnsi="Arial" w:cs="Arial"/>
          <w:sz w:val="20"/>
          <w:szCs w:val="20"/>
        </w:rPr>
      </w:pPr>
      <w:r w:rsidRPr="00C61C2C">
        <w:rPr>
          <w:rFonts w:ascii="Arial" w:hAnsi="Arial" w:cs="Arial"/>
          <w:sz w:val="20"/>
          <w:szCs w:val="20"/>
        </w:rPr>
        <w:t xml:space="preserve">Para los ingresos </w:t>
      </w:r>
      <w:r w:rsidR="00426569" w:rsidRPr="00C61C2C">
        <w:rPr>
          <w:rFonts w:ascii="Arial" w:hAnsi="Arial" w:cs="Arial"/>
          <w:sz w:val="20"/>
          <w:szCs w:val="20"/>
        </w:rPr>
        <w:t>de origen privado, se depositará</w:t>
      </w:r>
      <w:r w:rsidRPr="00C61C2C">
        <w:rPr>
          <w:rFonts w:ascii="Arial" w:hAnsi="Arial" w:cs="Arial"/>
          <w:sz w:val="20"/>
          <w:szCs w:val="20"/>
        </w:rPr>
        <w:t>n en cuentas bancarias abiertas de manera exclusiva para esos fines.</w:t>
      </w:r>
    </w:p>
    <w:p w:rsidR="00B36885" w:rsidRPr="00C61C2C" w:rsidRDefault="00B36885" w:rsidP="000169B3">
      <w:pPr>
        <w:spacing w:after="0"/>
        <w:jc w:val="both"/>
        <w:rPr>
          <w:rFonts w:ascii="Arial" w:hAnsi="Arial" w:cs="Arial"/>
          <w:sz w:val="20"/>
          <w:szCs w:val="20"/>
        </w:rPr>
      </w:pPr>
    </w:p>
    <w:p w:rsidR="00EF0982" w:rsidRPr="00C61C2C" w:rsidRDefault="00EF0982" w:rsidP="000169B3">
      <w:pPr>
        <w:pStyle w:val="Ttulo1"/>
        <w:numPr>
          <w:ilvl w:val="0"/>
          <w:numId w:val="2"/>
        </w:numPr>
        <w:rPr>
          <w:sz w:val="20"/>
          <w:szCs w:val="20"/>
        </w:rPr>
      </w:pPr>
    </w:p>
    <w:p w:rsidR="00EF0982" w:rsidRPr="00C61C2C" w:rsidRDefault="00EF0982" w:rsidP="00BA7D89">
      <w:pPr>
        <w:spacing w:after="0"/>
        <w:jc w:val="both"/>
        <w:rPr>
          <w:rFonts w:ascii="Arial" w:hAnsi="Arial" w:cs="Arial"/>
          <w:sz w:val="20"/>
          <w:szCs w:val="20"/>
        </w:rPr>
      </w:pPr>
      <w:r w:rsidRPr="00C61C2C">
        <w:rPr>
          <w:rFonts w:ascii="Arial" w:hAnsi="Arial" w:cs="Arial"/>
          <w:sz w:val="20"/>
          <w:szCs w:val="20"/>
        </w:rPr>
        <w:t xml:space="preserve">Para las aportaciones </w:t>
      </w:r>
      <w:r w:rsidR="00BA45B3" w:rsidRPr="00C61C2C">
        <w:rPr>
          <w:rFonts w:ascii="Arial" w:hAnsi="Arial" w:cs="Arial"/>
          <w:sz w:val="20"/>
          <w:szCs w:val="20"/>
        </w:rPr>
        <w:t xml:space="preserve">de simpatizantes o militantes </w:t>
      </w:r>
      <w:r w:rsidR="006830EF" w:rsidRPr="00C61C2C">
        <w:rPr>
          <w:rFonts w:ascii="Arial" w:hAnsi="Arial" w:cs="Arial"/>
          <w:sz w:val="20"/>
          <w:szCs w:val="20"/>
        </w:rPr>
        <w:t xml:space="preserve">se </w:t>
      </w:r>
      <w:r w:rsidRPr="00C61C2C">
        <w:rPr>
          <w:rFonts w:ascii="Arial" w:hAnsi="Arial" w:cs="Arial"/>
          <w:sz w:val="20"/>
          <w:szCs w:val="20"/>
        </w:rPr>
        <w:t>deberá</w:t>
      </w:r>
      <w:r w:rsidR="006830EF" w:rsidRPr="00C61C2C">
        <w:rPr>
          <w:rFonts w:ascii="Arial" w:hAnsi="Arial" w:cs="Arial"/>
          <w:sz w:val="20"/>
          <w:szCs w:val="20"/>
        </w:rPr>
        <w:t xml:space="preserve"> realizar </w:t>
      </w:r>
      <w:r w:rsidRPr="00C61C2C">
        <w:rPr>
          <w:rFonts w:ascii="Arial" w:hAnsi="Arial" w:cs="Arial"/>
          <w:sz w:val="20"/>
          <w:szCs w:val="20"/>
        </w:rPr>
        <w:t>a través de cheque o transferencia electrónica donde se pueda identificar los datos personales</w:t>
      </w:r>
      <w:r w:rsidR="000169B3" w:rsidRPr="00C61C2C">
        <w:rPr>
          <w:rFonts w:ascii="Arial" w:hAnsi="Arial" w:cs="Arial"/>
          <w:sz w:val="20"/>
          <w:szCs w:val="20"/>
        </w:rPr>
        <w:t xml:space="preserve"> </w:t>
      </w:r>
      <w:r w:rsidRPr="00C61C2C">
        <w:rPr>
          <w:rFonts w:ascii="Arial" w:hAnsi="Arial" w:cs="Arial"/>
          <w:sz w:val="20"/>
          <w:szCs w:val="20"/>
        </w:rPr>
        <w:t>del aportante</w:t>
      </w:r>
      <w:r w:rsidR="00BA45B3" w:rsidRPr="00C61C2C">
        <w:rPr>
          <w:rFonts w:ascii="Arial" w:hAnsi="Arial" w:cs="Arial"/>
          <w:sz w:val="20"/>
          <w:szCs w:val="20"/>
        </w:rPr>
        <w:t xml:space="preserve"> tales como: número de cuenta, </w:t>
      </w:r>
      <w:r w:rsidRPr="00C61C2C">
        <w:rPr>
          <w:rFonts w:ascii="Arial" w:hAnsi="Arial" w:cs="Arial"/>
          <w:sz w:val="20"/>
          <w:szCs w:val="20"/>
        </w:rPr>
        <w:t>banco origen, fecha, nombre completo del titular, número de cuenta y banco destino y nombre del beneficiario.</w:t>
      </w:r>
    </w:p>
    <w:p w:rsidR="00185A14" w:rsidRPr="00C61C2C" w:rsidRDefault="00185A14" w:rsidP="00BA7D89">
      <w:pPr>
        <w:spacing w:after="0"/>
        <w:jc w:val="both"/>
        <w:rPr>
          <w:rFonts w:ascii="Arial" w:hAnsi="Arial" w:cs="Arial"/>
          <w:sz w:val="20"/>
          <w:szCs w:val="20"/>
        </w:rPr>
      </w:pPr>
    </w:p>
    <w:p w:rsidR="008E1485" w:rsidRPr="00C61C2C" w:rsidRDefault="00EF0982" w:rsidP="00BF7313">
      <w:pPr>
        <w:spacing w:after="0"/>
        <w:jc w:val="center"/>
        <w:rPr>
          <w:rFonts w:ascii="Arial" w:hAnsi="Arial" w:cs="Arial"/>
          <w:b/>
          <w:sz w:val="20"/>
          <w:szCs w:val="20"/>
        </w:rPr>
      </w:pPr>
      <w:r w:rsidRPr="00C61C2C">
        <w:rPr>
          <w:rFonts w:ascii="Arial" w:hAnsi="Arial" w:cs="Arial"/>
          <w:b/>
          <w:sz w:val="20"/>
          <w:szCs w:val="20"/>
        </w:rPr>
        <w:t>Clasificación contable</w:t>
      </w:r>
    </w:p>
    <w:p w:rsidR="00AB101B" w:rsidRPr="00C61C2C" w:rsidRDefault="00AB101B" w:rsidP="00BF7313">
      <w:pPr>
        <w:spacing w:after="0"/>
        <w:jc w:val="center"/>
        <w:rPr>
          <w:rFonts w:ascii="Arial" w:hAnsi="Arial" w:cs="Arial"/>
          <w:b/>
          <w:sz w:val="20"/>
          <w:szCs w:val="20"/>
        </w:rPr>
      </w:pPr>
    </w:p>
    <w:p w:rsidR="00AB101B" w:rsidRPr="00C61C2C" w:rsidRDefault="00AB101B" w:rsidP="00AB101B">
      <w:pPr>
        <w:spacing w:after="0"/>
        <w:jc w:val="center"/>
        <w:rPr>
          <w:rFonts w:ascii="Arial" w:hAnsi="Arial" w:cs="Arial"/>
          <w:b/>
          <w:sz w:val="20"/>
          <w:szCs w:val="20"/>
        </w:rPr>
      </w:pPr>
      <w:r w:rsidRPr="00C61C2C">
        <w:rPr>
          <w:rFonts w:ascii="Arial" w:hAnsi="Arial" w:cs="Arial"/>
          <w:b/>
          <w:sz w:val="20"/>
          <w:szCs w:val="20"/>
        </w:rPr>
        <w:t>Tratamiento contable de cuentas por cobrar a cargo de militantes, derivadas del pago de aportaciones estatutarias.</w:t>
      </w:r>
    </w:p>
    <w:p w:rsidR="00BF7313" w:rsidRPr="00C61C2C" w:rsidRDefault="00BF7313" w:rsidP="00BA7D89">
      <w:pPr>
        <w:spacing w:after="0"/>
        <w:jc w:val="both"/>
        <w:rPr>
          <w:rFonts w:ascii="Arial" w:hAnsi="Arial" w:cs="Arial"/>
          <w:sz w:val="20"/>
          <w:szCs w:val="20"/>
        </w:rPr>
      </w:pPr>
    </w:p>
    <w:p w:rsidR="0000267C" w:rsidRPr="00C61C2C" w:rsidRDefault="0000267C" w:rsidP="000169B3">
      <w:pPr>
        <w:pStyle w:val="Ttulo1"/>
        <w:numPr>
          <w:ilvl w:val="0"/>
          <w:numId w:val="2"/>
        </w:numPr>
        <w:rPr>
          <w:sz w:val="20"/>
          <w:szCs w:val="20"/>
        </w:rPr>
      </w:pPr>
      <w:bookmarkStart w:id="3" w:name="_Toc401560026"/>
      <w:bookmarkEnd w:id="3"/>
    </w:p>
    <w:p w:rsidR="00AB101B" w:rsidRPr="00C61C2C" w:rsidRDefault="00AB101B" w:rsidP="000169B3">
      <w:pPr>
        <w:pStyle w:val="Piedepgina"/>
        <w:spacing w:before="120"/>
        <w:ind w:left="2"/>
        <w:jc w:val="both"/>
        <w:rPr>
          <w:rFonts w:ascii="Arial" w:hAnsi="Arial" w:cs="Arial"/>
          <w:sz w:val="20"/>
          <w:szCs w:val="20"/>
        </w:rPr>
      </w:pPr>
      <w:r w:rsidRPr="00C61C2C">
        <w:rPr>
          <w:rFonts w:ascii="Arial" w:hAnsi="Arial" w:cs="Arial"/>
          <w:sz w:val="20"/>
          <w:szCs w:val="20"/>
        </w:rPr>
        <w:t>Derivadas de obligaciones estatutarias, se podrá registrar la cuenta por cobrar a cargo de militantes cumpliendo lo siguiente:</w:t>
      </w:r>
    </w:p>
    <w:p w:rsidR="00AB101B" w:rsidRPr="00C61C2C" w:rsidRDefault="00AB101B" w:rsidP="005C2BAE">
      <w:pPr>
        <w:pStyle w:val="Prrafodelista"/>
        <w:numPr>
          <w:ilvl w:val="0"/>
          <w:numId w:val="20"/>
        </w:numPr>
        <w:spacing w:before="120" w:after="0" w:line="240" w:lineRule="auto"/>
        <w:contextualSpacing w:val="0"/>
        <w:jc w:val="both"/>
        <w:rPr>
          <w:rFonts w:ascii="Arial" w:hAnsi="Arial" w:cs="Arial"/>
          <w:sz w:val="20"/>
          <w:szCs w:val="20"/>
        </w:rPr>
      </w:pPr>
      <w:r w:rsidRPr="00C61C2C">
        <w:rPr>
          <w:rFonts w:ascii="Arial" w:hAnsi="Arial" w:cs="Arial"/>
          <w:sz w:val="20"/>
          <w:szCs w:val="20"/>
        </w:rPr>
        <w:lastRenderedPageBreak/>
        <w:t>Que se identifique de manera plena el nombre y número de militante.</w:t>
      </w:r>
    </w:p>
    <w:p w:rsidR="00AB101B" w:rsidRPr="00C61C2C" w:rsidRDefault="00AB101B" w:rsidP="005C2BAE">
      <w:pPr>
        <w:pStyle w:val="Prrafodelista"/>
        <w:numPr>
          <w:ilvl w:val="0"/>
          <w:numId w:val="20"/>
        </w:numPr>
        <w:spacing w:before="120" w:after="0" w:line="240" w:lineRule="auto"/>
        <w:contextualSpacing w:val="0"/>
        <w:jc w:val="both"/>
        <w:rPr>
          <w:rFonts w:ascii="Arial" w:hAnsi="Arial" w:cs="Arial"/>
          <w:sz w:val="20"/>
          <w:szCs w:val="20"/>
        </w:rPr>
      </w:pPr>
      <w:r w:rsidRPr="00C61C2C">
        <w:rPr>
          <w:rFonts w:ascii="Arial" w:hAnsi="Arial" w:cs="Arial"/>
          <w:sz w:val="20"/>
          <w:szCs w:val="20"/>
        </w:rPr>
        <w:t>Que se registre en el periodo que corresponda, mensual, bimestral, semestral, anual o conforme lo establece</w:t>
      </w:r>
      <w:r w:rsidR="00426569" w:rsidRPr="00C61C2C">
        <w:rPr>
          <w:rFonts w:ascii="Arial" w:hAnsi="Arial" w:cs="Arial"/>
          <w:sz w:val="20"/>
          <w:szCs w:val="20"/>
        </w:rPr>
        <w:t>n los estatutos del P</w:t>
      </w:r>
      <w:r w:rsidRPr="00C61C2C">
        <w:rPr>
          <w:rFonts w:ascii="Arial" w:hAnsi="Arial" w:cs="Arial"/>
          <w:sz w:val="20"/>
          <w:szCs w:val="20"/>
        </w:rPr>
        <w:t>artido.</w:t>
      </w:r>
    </w:p>
    <w:p w:rsidR="00AB101B" w:rsidRPr="00C61C2C" w:rsidRDefault="00AB101B" w:rsidP="005C2BAE">
      <w:pPr>
        <w:pStyle w:val="Prrafodelista"/>
        <w:numPr>
          <w:ilvl w:val="0"/>
          <w:numId w:val="20"/>
        </w:numPr>
        <w:spacing w:before="120" w:after="0" w:line="240" w:lineRule="auto"/>
        <w:contextualSpacing w:val="0"/>
        <w:jc w:val="both"/>
        <w:rPr>
          <w:rFonts w:ascii="Arial" w:hAnsi="Arial" w:cs="Arial"/>
          <w:sz w:val="20"/>
          <w:szCs w:val="20"/>
        </w:rPr>
      </w:pPr>
      <w:r w:rsidRPr="00C61C2C">
        <w:rPr>
          <w:rFonts w:ascii="Arial" w:hAnsi="Arial" w:cs="Arial"/>
          <w:sz w:val="20"/>
          <w:szCs w:val="20"/>
        </w:rPr>
        <w:t>Que la cuenta por cobrar se registre contra el ingreso.</w:t>
      </w:r>
    </w:p>
    <w:p w:rsidR="00AB101B" w:rsidRPr="00C61C2C" w:rsidRDefault="00AB101B" w:rsidP="005C2BAE">
      <w:pPr>
        <w:pStyle w:val="Prrafodelista"/>
        <w:numPr>
          <w:ilvl w:val="0"/>
          <w:numId w:val="20"/>
        </w:numPr>
        <w:spacing w:before="120" w:after="0" w:line="240" w:lineRule="auto"/>
        <w:contextualSpacing w:val="0"/>
        <w:jc w:val="both"/>
        <w:rPr>
          <w:rFonts w:ascii="Arial" w:hAnsi="Arial" w:cs="Arial"/>
          <w:sz w:val="20"/>
          <w:szCs w:val="20"/>
        </w:rPr>
      </w:pPr>
      <w:r w:rsidRPr="00C61C2C">
        <w:rPr>
          <w:rFonts w:ascii="Arial" w:hAnsi="Arial" w:cs="Arial"/>
          <w:sz w:val="20"/>
          <w:szCs w:val="20"/>
        </w:rPr>
        <w:t>Que transcurrido un plazo máximo de 30 días contados a partir de la fecha de pago o exigibilidad y no se haya cobrado, se genere una “reserva para cuentas de cobro dudoso”, equivalente al monto que el partido tiene derecho a recuperar pero que por cualquier circunstancia no lo haya cobrado.</w:t>
      </w:r>
    </w:p>
    <w:p w:rsidR="00AB101B" w:rsidRPr="00C61C2C" w:rsidRDefault="00AB101B" w:rsidP="005C2BAE">
      <w:pPr>
        <w:pStyle w:val="Prrafodelista"/>
        <w:numPr>
          <w:ilvl w:val="0"/>
          <w:numId w:val="20"/>
        </w:numPr>
        <w:spacing w:before="120" w:after="0" w:line="240" w:lineRule="auto"/>
        <w:contextualSpacing w:val="0"/>
        <w:jc w:val="both"/>
        <w:rPr>
          <w:rFonts w:ascii="Arial" w:hAnsi="Arial" w:cs="Arial"/>
          <w:sz w:val="20"/>
          <w:szCs w:val="20"/>
        </w:rPr>
      </w:pPr>
      <w:r w:rsidRPr="00C61C2C">
        <w:rPr>
          <w:rFonts w:ascii="Arial" w:hAnsi="Arial" w:cs="Arial"/>
          <w:sz w:val="20"/>
          <w:szCs w:val="20"/>
        </w:rPr>
        <w:t>Que el registro contable de la “reserva para cuentas de cobro dudoso”, se efectúe contra una cuenta de gastos, en el rubro de gastos generales.</w:t>
      </w:r>
    </w:p>
    <w:p w:rsidR="00AB101B" w:rsidRPr="00C61C2C" w:rsidRDefault="00AB101B" w:rsidP="005C2BAE">
      <w:pPr>
        <w:pStyle w:val="Prrafodelista"/>
        <w:numPr>
          <w:ilvl w:val="0"/>
          <w:numId w:val="20"/>
        </w:numPr>
        <w:spacing w:before="120" w:after="0" w:line="240" w:lineRule="auto"/>
        <w:contextualSpacing w:val="0"/>
        <w:jc w:val="both"/>
        <w:rPr>
          <w:rFonts w:ascii="Arial" w:hAnsi="Arial" w:cs="Arial"/>
          <w:sz w:val="20"/>
          <w:szCs w:val="20"/>
        </w:rPr>
      </w:pPr>
      <w:r w:rsidRPr="00C61C2C">
        <w:rPr>
          <w:rFonts w:ascii="Arial" w:hAnsi="Arial" w:cs="Arial"/>
          <w:sz w:val="20"/>
          <w:szCs w:val="20"/>
        </w:rPr>
        <w:t>Que el recibo correspondiente se emita o expida en la fecha en que efectivamente se realice el cobro.</w:t>
      </w:r>
    </w:p>
    <w:p w:rsidR="000169B3" w:rsidRPr="00C61C2C" w:rsidRDefault="000169B3" w:rsidP="000169B3">
      <w:pPr>
        <w:pStyle w:val="Prrafodelista"/>
        <w:spacing w:before="120" w:after="0" w:line="240" w:lineRule="auto"/>
        <w:contextualSpacing w:val="0"/>
        <w:jc w:val="both"/>
        <w:rPr>
          <w:rFonts w:ascii="Arial" w:hAnsi="Arial" w:cs="Arial"/>
          <w:sz w:val="20"/>
          <w:szCs w:val="20"/>
        </w:rPr>
      </w:pPr>
    </w:p>
    <w:p w:rsidR="000169B3" w:rsidRPr="00C61C2C" w:rsidRDefault="000169B3" w:rsidP="000169B3">
      <w:pPr>
        <w:spacing w:after="0"/>
        <w:jc w:val="center"/>
        <w:rPr>
          <w:rFonts w:ascii="Arial" w:hAnsi="Arial" w:cs="Arial"/>
          <w:b/>
          <w:sz w:val="20"/>
          <w:szCs w:val="20"/>
        </w:rPr>
      </w:pPr>
      <w:r w:rsidRPr="00C61C2C">
        <w:rPr>
          <w:rFonts w:ascii="Arial" w:hAnsi="Arial" w:cs="Arial"/>
          <w:b/>
          <w:sz w:val="20"/>
          <w:szCs w:val="20"/>
        </w:rPr>
        <w:t>Traspaso de saldos de remanentes de procesos electorales</w:t>
      </w:r>
    </w:p>
    <w:p w:rsidR="00D21040" w:rsidRPr="00C61C2C" w:rsidRDefault="00D21040" w:rsidP="000169B3">
      <w:pPr>
        <w:spacing w:after="0"/>
        <w:jc w:val="center"/>
        <w:rPr>
          <w:rFonts w:ascii="Arial" w:hAnsi="Arial" w:cs="Arial"/>
          <w:b/>
          <w:sz w:val="20"/>
          <w:szCs w:val="20"/>
        </w:rPr>
      </w:pPr>
    </w:p>
    <w:p w:rsidR="006E5DBF" w:rsidRPr="00C61C2C" w:rsidRDefault="006E5DBF" w:rsidP="000169B3">
      <w:pPr>
        <w:pStyle w:val="Ttulo1"/>
        <w:numPr>
          <w:ilvl w:val="0"/>
          <w:numId w:val="2"/>
        </w:numPr>
        <w:rPr>
          <w:sz w:val="20"/>
          <w:szCs w:val="20"/>
        </w:rPr>
      </w:pPr>
    </w:p>
    <w:p w:rsidR="006E5DBF" w:rsidRPr="00C61C2C" w:rsidRDefault="006E5DBF" w:rsidP="000169B3">
      <w:pPr>
        <w:pStyle w:val="Piedepgina"/>
        <w:spacing w:before="120"/>
        <w:ind w:left="2"/>
        <w:jc w:val="both"/>
        <w:rPr>
          <w:rFonts w:ascii="Arial" w:hAnsi="Arial" w:cs="Arial"/>
          <w:sz w:val="20"/>
          <w:szCs w:val="20"/>
        </w:rPr>
      </w:pPr>
      <w:r w:rsidRPr="00C61C2C">
        <w:rPr>
          <w:rFonts w:ascii="Arial" w:hAnsi="Arial" w:cs="Arial"/>
          <w:sz w:val="20"/>
          <w:szCs w:val="20"/>
        </w:rPr>
        <w:t>Si al término de los ejercicios de rendición de cuentas, ya sea derivados de la operación ordinaria, precampañas o campañas, en las cuentas contables de los sujetos obligados existen saldos en las cuentas por cobrar, que cumplan con los requisitos y características de la NIF C3 “Cuentas por cobrar”, deberán ser reconocidos en su contabilidad del CEN, CEE, de los CDE o de los CDD o CDM’s, según corresponda.</w:t>
      </w:r>
    </w:p>
    <w:p w:rsidR="006E5DBF" w:rsidRPr="00C61C2C" w:rsidRDefault="006E5DBF" w:rsidP="006E5DBF">
      <w:pPr>
        <w:spacing w:before="120" w:after="0" w:line="240" w:lineRule="auto"/>
        <w:jc w:val="both"/>
        <w:rPr>
          <w:rFonts w:ascii="Arial" w:hAnsi="Arial" w:cs="Arial"/>
          <w:sz w:val="20"/>
          <w:szCs w:val="20"/>
        </w:rPr>
      </w:pPr>
    </w:p>
    <w:p w:rsidR="00AB101B" w:rsidRPr="00C61C2C" w:rsidRDefault="00AB101B" w:rsidP="00AB101B">
      <w:pPr>
        <w:pStyle w:val="Prrafodelista"/>
        <w:spacing w:before="120" w:after="0" w:line="240" w:lineRule="auto"/>
        <w:contextualSpacing w:val="0"/>
        <w:jc w:val="both"/>
        <w:rPr>
          <w:rFonts w:ascii="Arial" w:hAnsi="Arial" w:cs="Arial"/>
          <w:sz w:val="20"/>
          <w:szCs w:val="20"/>
        </w:rPr>
      </w:pPr>
    </w:p>
    <w:p w:rsidR="00EE72CE" w:rsidRPr="00C61C2C" w:rsidRDefault="00EE72CE" w:rsidP="00740B38">
      <w:pPr>
        <w:pStyle w:val="Ttulo3"/>
        <w:numPr>
          <w:ilvl w:val="0"/>
          <w:numId w:val="0"/>
        </w:numPr>
        <w:tabs>
          <w:tab w:val="left" w:pos="1560"/>
        </w:tabs>
        <w:spacing w:before="0"/>
        <w:ind w:left="1418"/>
        <w:rPr>
          <w:rFonts w:cs="Arial"/>
          <w:sz w:val="20"/>
          <w:szCs w:val="20"/>
        </w:rPr>
      </w:pPr>
      <w:bookmarkStart w:id="4" w:name="_Toc401559958"/>
      <w:r w:rsidRPr="00C61C2C">
        <w:rPr>
          <w:rFonts w:cs="Arial"/>
          <w:sz w:val="20"/>
          <w:szCs w:val="20"/>
        </w:rPr>
        <w:t>Límites en la comprobación de casos especiales</w:t>
      </w:r>
      <w:bookmarkEnd w:id="4"/>
    </w:p>
    <w:p w:rsidR="00EE72CE" w:rsidRPr="00C61C2C" w:rsidRDefault="00EE72CE" w:rsidP="000169B3">
      <w:pPr>
        <w:spacing w:after="0"/>
        <w:jc w:val="center"/>
        <w:rPr>
          <w:rFonts w:ascii="Arial" w:hAnsi="Arial" w:cs="Arial"/>
          <w:b/>
          <w:sz w:val="20"/>
          <w:szCs w:val="20"/>
        </w:rPr>
      </w:pPr>
      <w:r w:rsidRPr="00C61C2C">
        <w:rPr>
          <w:rFonts w:ascii="Arial" w:hAnsi="Arial" w:cs="Arial"/>
          <w:b/>
          <w:sz w:val="20"/>
          <w:szCs w:val="20"/>
        </w:rPr>
        <w:t>Recibos de aportaciones</w:t>
      </w:r>
      <w:bookmarkStart w:id="5" w:name="_Toc401560027"/>
      <w:bookmarkEnd w:id="5"/>
    </w:p>
    <w:p w:rsidR="000169B3" w:rsidRPr="00C61C2C" w:rsidRDefault="000169B3" w:rsidP="000169B3">
      <w:pPr>
        <w:spacing w:after="0"/>
        <w:jc w:val="center"/>
        <w:rPr>
          <w:rFonts w:ascii="Arial" w:hAnsi="Arial" w:cs="Arial"/>
          <w:b/>
          <w:sz w:val="20"/>
          <w:szCs w:val="20"/>
        </w:rPr>
      </w:pPr>
    </w:p>
    <w:p w:rsidR="0000267C" w:rsidRPr="00C61C2C" w:rsidRDefault="0000267C" w:rsidP="000169B3">
      <w:pPr>
        <w:pStyle w:val="Ttulo1"/>
        <w:numPr>
          <w:ilvl w:val="0"/>
          <w:numId w:val="2"/>
        </w:numPr>
        <w:rPr>
          <w:sz w:val="20"/>
          <w:szCs w:val="20"/>
        </w:rPr>
      </w:pPr>
      <w:bookmarkStart w:id="6" w:name="_Toc401559959"/>
      <w:bookmarkEnd w:id="6"/>
    </w:p>
    <w:p w:rsidR="00740B38" w:rsidRPr="00C61C2C" w:rsidRDefault="00EE72CE" w:rsidP="00AB101B">
      <w:pPr>
        <w:spacing w:after="0"/>
        <w:jc w:val="both"/>
        <w:rPr>
          <w:rFonts w:ascii="Arial" w:hAnsi="Arial" w:cs="Arial"/>
          <w:sz w:val="20"/>
          <w:szCs w:val="20"/>
        </w:rPr>
      </w:pPr>
      <w:r w:rsidRPr="00C61C2C">
        <w:rPr>
          <w:rFonts w:ascii="Arial" w:hAnsi="Arial" w:cs="Arial"/>
          <w:sz w:val="20"/>
          <w:szCs w:val="20"/>
        </w:rPr>
        <w:t xml:space="preserve">Las aportaciones que </w:t>
      </w:r>
      <w:r w:rsidR="00740B38" w:rsidRPr="00C61C2C">
        <w:rPr>
          <w:rFonts w:ascii="Arial" w:hAnsi="Arial" w:cs="Arial"/>
          <w:sz w:val="20"/>
          <w:szCs w:val="20"/>
        </w:rPr>
        <w:t>se reciban provenientes de militantes y simpatizante se apegaran a los límites establecidos en el artículo 122 y 123 del Reglamento</w:t>
      </w:r>
      <w:r w:rsidR="0000267C" w:rsidRPr="00C61C2C">
        <w:rPr>
          <w:rFonts w:ascii="Arial" w:hAnsi="Arial" w:cs="Arial"/>
          <w:sz w:val="20"/>
          <w:szCs w:val="20"/>
        </w:rPr>
        <w:t xml:space="preserve"> de Fiscalización</w:t>
      </w:r>
      <w:r w:rsidR="00740B38" w:rsidRPr="00C61C2C">
        <w:rPr>
          <w:rFonts w:ascii="Arial" w:hAnsi="Arial" w:cs="Arial"/>
          <w:sz w:val="20"/>
          <w:szCs w:val="20"/>
        </w:rPr>
        <w:t xml:space="preserve"> y se comprobarán de la siguiente forma:</w:t>
      </w:r>
    </w:p>
    <w:p w:rsidR="00740B38" w:rsidRPr="00C61C2C" w:rsidRDefault="00740B38" w:rsidP="00740B38">
      <w:pPr>
        <w:spacing w:after="0"/>
        <w:rPr>
          <w:rFonts w:ascii="Arial" w:hAnsi="Arial" w:cs="Arial"/>
          <w:sz w:val="20"/>
          <w:szCs w:val="20"/>
        </w:rPr>
      </w:pPr>
    </w:p>
    <w:p w:rsidR="00740B38" w:rsidRPr="00C61C2C" w:rsidRDefault="00EE72CE" w:rsidP="005C2BAE">
      <w:pPr>
        <w:pStyle w:val="Prrafodelista"/>
        <w:numPr>
          <w:ilvl w:val="0"/>
          <w:numId w:val="16"/>
        </w:numPr>
        <w:spacing w:after="0" w:line="240" w:lineRule="auto"/>
        <w:ind w:left="1068"/>
        <w:jc w:val="both"/>
        <w:rPr>
          <w:rFonts w:ascii="Arial" w:hAnsi="Arial" w:cs="Arial"/>
          <w:sz w:val="20"/>
          <w:szCs w:val="20"/>
        </w:rPr>
      </w:pPr>
      <w:r w:rsidRPr="00C61C2C">
        <w:rPr>
          <w:rFonts w:ascii="Arial" w:hAnsi="Arial" w:cs="Arial"/>
          <w:sz w:val="20"/>
          <w:szCs w:val="20"/>
        </w:rPr>
        <w:t>De militantes en efectivo, transferencia o cheque: Se empleará el comprobante Recibo militantes efectivo, y el formato RMEF.</w:t>
      </w:r>
    </w:p>
    <w:p w:rsidR="00740B38" w:rsidRPr="00C61C2C" w:rsidRDefault="00EE72CE" w:rsidP="005C2BAE">
      <w:pPr>
        <w:pStyle w:val="Prrafodelista"/>
        <w:numPr>
          <w:ilvl w:val="0"/>
          <w:numId w:val="16"/>
        </w:numPr>
        <w:spacing w:after="0" w:line="240" w:lineRule="auto"/>
        <w:ind w:left="1068"/>
        <w:jc w:val="both"/>
        <w:rPr>
          <w:rFonts w:ascii="Arial" w:hAnsi="Arial" w:cs="Arial"/>
          <w:sz w:val="20"/>
          <w:szCs w:val="20"/>
        </w:rPr>
      </w:pPr>
      <w:r w:rsidRPr="00C61C2C">
        <w:rPr>
          <w:rFonts w:ascii="Arial" w:hAnsi="Arial" w:cs="Arial"/>
          <w:sz w:val="20"/>
          <w:szCs w:val="20"/>
        </w:rPr>
        <w:t>De militantes en especie: Se empleará el comprobante Recibo militantes especie, y el formato RMES.</w:t>
      </w:r>
    </w:p>
    <w:p w:rsidR="00740B38" w:rsidRPr="00C61C2C" w:rsidRDefault="00EE72CE" w:rsidP="005C2BAE">
      <w:pPr>
        <w:pStyle w:val="Prrafodelista"/>
        <w:numPr>
          <w:ilvl w:val="0"/>
          <w:numId w:val="16"/>
        </w:numPr>
        <w:spacing w:after="0" w:line="240" w:lineRule="auto"/>
        <w:ind w:left="1068"/>
        <w:jc w:val="both"/>
        <w:rPr>
          <w:rFonts w:ascii="Arial" w:hAnsi="Arial" w:cs="Arial"/>
          <w:sz w:val="20"/>
          <w:szCs w:val="20"/>
        </w:rPr>
      </w:pPr>
      <w:r w:rsidRPr="00C61C2C">
        <w:rPr>
          <w:rFonts w:ascii="Arial" w:hAnsi="Arial" w:cs="Arial"/>
          <w:sz w:val="20"/>
          <w:szCs w:val="20"/>
        </w:rPr>
        <w:t>De simpatizantes y candidatos en efectivo, transferencia o cheque: Se empleará el comprobante Recibo simpatizantes efectivo, y el formato RSEF.</w:t>
      </w:r>
    </w:p>
    <w:p w:rsidR="00EE72CE" w:rsidRPr="00C61C2C" w:rsidRDefault="00EE72CE" w:rsidP="005C2BAE">
      <w:pPr>
        <w:pStyle w:val="Prrafodelista"/>
        <w:numPr>
          <w:ilvl w:val="0"/>
          <w:numId w:val="16"/>
        </w:numPr>
        <w:spacing w:after="0" w:line="240" w:lineRule="auto"/>
        <w:ind w:left="1068"/>
        <w:jc w:val="both"/>
        <w:rPr>
          <w:rFonts w:ascii="Arial" w:hAnsi="Arial" w:cs="Arial"/>
          <w:sz w:val="20"/>
          <w:szCs w:val="20"/>
        </w:rPr>
      </w:pPr>
      <w:r w:rsidRPr="00C61C2C">
        <w:rPr>
          <w:rFonts w:ascii="Arial" w:hAnsi="Arial" w:cs="Arial"/>
          <w:sz w:val="20"/>
          <w:szCs w:val="20"/>
        </w:rPr>
        <w:t>De simpatizantes y candidatos en especie: Se empleará el comprobante Recibo simpatizantes especie, y el formato RSES.</w:t>
      </w:r>
    </w:p>
    <w:p w:rsidR="00EE72CE" w:rsidRPr="00C61C2C" w:rsidRDefault="00EE72CE" w:rsidP="00EE72CE">
      <w:pPr>
        <w:rPr>
          <w:rFonts w:ascii="Arial" w:hAnsi="Arial" w:cs="Arial"/>
          <w:sz w:val="20"/>
          <w:szCs w:val="20"/>
          <w:lang w:val="es-ES_tradnl" w:eastAsia="es-ES"/>
        </w:rPr>
      </w:pPr>
    </w:p>
    <w:p w:rsidR="00EE72CE" w:rsidRPr="00C61C2C" w:rsidRDefault="00EE72CE" w:rsidP="00EE72CE">
      <w:pPr>
        <w:spacing w:after="0"/>
        <w:jc w:val="center"/>
        <w:rPr>
          <w:rFonts w:ascii="Arial" w:hAnsi="Arial" w:cs="Arial"/>
          <w:b/>
          <w:sz w:val="20"/>
          <w:szCs w:val="20"/>
        </w:rPr>
      </w:pPr>
      <w:r w:rsidRPr="00C61C2C">
        <w:rPr>
          <w:rFonts w:ascii="Arial" w:hAnsi="Arial" w:cs="Arial"/>
          <w:b/>
          <w:sz w:val="20"/>
          <w:szCs w:val="20"/>
        </w:rPr>
        <w:t>Control de las aportaciones</w:t>
      </w:r>
    </w:p>
    <w:p w:rsidR="00C40964" w:rsidRPr="00C61C2C" w:rsidRDefault="00C40964" w:rsidP="000169B3">
      <w:pPr>
        <w:pStyle w:val="Ttulo1"/>
        <w:numPr>
          <w:ilvl w:val="0"/>
          <w:numId w:val="2"/>
        </w:numPr>
        <w:rPr>
          <w:sz w:val="20"/>
          <w:szCs w:val="20"/>
        </w:rPr>
      </w:pPr>
    </w:p>
    <w:p w:rsidR="00740B38" w:rsidRPr="00C61C2C" w:rsidRDefault="00740B38" w:rsidP="000169B3">
      <w:pPr>
        <w:pStyle w:val="Ttulo1"/>
        <w:numPr>
          <w:ilvl w:val="0"/>
          <w:numId w:val="0"/>
        </w:numPr>
        <w:rPr>
          <w:b w:val="0"/>
          <w:sz w:val="20"/>
          <w:szCs w:val="20"/>
        </w:rPr>
      </w:pPr>
      <w:r w:rsidRPr="00C61C2C">
        <w:rPr>
          <w:b w:val="0"/>
          <w:sz w:val="20"/>
          <w:szCs w:val="20"/>
        </w:rPr>
        <w:t>Las aportaciones que reciba el Partido  de sus militantes, simpatizantes, autofinanciamiento y financiamiento por rendimientos financieros, fondos y fideicomisos deberán cumplir con lo siguiente:</w:t>
      </w:r>
    </w:p>
    <w:p w:rsidR="000169B3" w:rsidRPr="00C61C2C" w:rsidRDefault="000169B3" w:rsidP="000169B3">
      <w:pPr>
        <w:rPr>
          <w:rFonts w:ascii="Arial" w:hAnsi="Arial" w:cs="Arial"/>
          <w:sz w:val="20"/>
          <w:szCs w:val="20"/>
          <w:lang w:val="es-ES" w:eastAsia="es-ES"/>
        </w:rPr>
      </w:pPr>
    </w:p>
    <w:p w:rsidR="00740B38" w:rsidRPr="00C61C2C" w:rsidRDefault="00740B38" w:rsidP="005C2BAE">
      <w:pPr>
        <w:pStyle w:val="Prrafodelista"/>
        <w:numPr>
          <w:ilvl w:val="0"/>
          <w:numId w:val="10"/>
        </w:numPr>
        <w:spacing w:after="0"/>
        <w:jc w:val="both"/>
        <w:rPr>
          <w:rFonts w:ascii="Arial" w:eastAsia="Times New Roman" w:hAnsi="Arial" w:cs="Arial"/>
          <w:sz w:val="20"/>
          <w:szCs w:val="20"/>
          <w:lang w:val="es-ES" w:eastAsia="es-ES"/>
        </w:rPr>
      </w:pPr>
      <w:r w:rsidRPr="00C61C2C">
        <w:rPr>
          <w:rFonts w:ascii="Arial" w:eastAsia="Times New Roman" w:hAnsi="Arial" w:cs="Arial"/>
          <w:sz w:val="20"/>
          <w:szCs w:val="20"/>
          <w:lang w:val="es-ES" w:eastAsia="es-ES"/>
        </w:rPr>
        <w:lastRenderedPageBreak/>
        <w:t>El Secretario de Finanzas, informará a la Comisión durante los primeros quince días hábiles de cada año, los montos mínimos y máximos y la periodicidad de las cuotas ordinarias y extraordinarias de los militantes.</w:t>
      </w:r>
    </w:p>
    <w:p w:rsidR="00740B38" w:rsidRPr="00C61C2C" w:rsidRDefault="00740B38" w:rsidP="005C2BAE">
      <w:pPr>
        <w:pStyle w:val="Prrafodelista"/>
        <w:numPr>
          <w:ilvl w:val="0"/>
          <w:numId w:val="10"/>
        </w:numPr>
        <w:spacing w:after="0"/>
        <w:jc w:val="both"/>
        <w:rPr>
          <w:rFonts w:ascii="Arial" w:eastAsia="Times New Roman" w:hAnsi="Arial" w:cs="Arial"/>
          <w:sz w:val="20"/>
          <w:szCs w:val="20"/>
          <w:lang w:val="es-ES" w:eastAsia="es-ES"/>
        </w:rPr>
      </w:pPr>
      <w:r w:rsidRPr="00C61C2C">
        <w:rPr>
          <w:rFonts w:ascii="Arial" w:eastAsia="Times New Roman" w:hAnsi="Arial" w:cs="Arial"/>
          <w:sz w:val="20"/>
          <w:szCs w:val="20"/>
          <w:lang w:val="es-ES" w:eastAsia="es-ES"/>
        </w:rPr>
        <w:t>También informará de las aportaciones voluntarias y personales de los precandidatos y candidatos que aporten para sus precampañas y campañas, tal como lo establece el artículo 56, numeral 1, inciso c) de la Ley de Partidos.</w:t>
      </w:r>
    </w:p>
    <w:p w:rsidR="00740B38" w:rsidRPr="00C61C2C" w:rsidRDefault="00740B38" w:rsidP="00740B38">
      <w:pPr>
        <w:spacing w:after="0"/>
        <w:ind w:left="-22"/>
        <w:jc w:val="both"/>
        <w:rPr>
          <w:rFonts w:ascii="Arial" w:eastAsia="Times New Roman" w:hAnsi="Arial" w:cs="Arial"/>
          <w:sz w:val="20"/>
          <w:szCs w:val="20"/>
          <w:lang w:val="es-ES" w:eastAsia="es-ES"/>
        </w:rPr>
      </w:pPr>
    </w:p>
    <w:p w:rsidR="00EE72CE" w:rsidRPr="00C61C2C" w:rsidRDefault="00740B38" w:rsidP="000169B3">
      <w:pPr>
        <w:spacing w:after="0"/>
        <w:jc w:val="center"/>
        <w:rPr>
          <w:rFonts w:ascii="Arial" w:hAnsi="Arial" w:cs="Arial"/>
          <w:b/>
          <w:sz w:val="20"/>
          <w:szCs w:val="20"/>
        </w:rPr>
      </w:pPr>
      <w:r w:rsidRPr="00C61C2C">
        <w:rPr>
          <w:rFonts w:ascii="Arial" w:hAnsi="Arial" w:cs="Arial"/>
          <w:b/>
          <w:sz w:val="20"/>
          <w:szCs w:val="20"/>
        </w:rPr>
        <w:t>Actividades vulnerables</w:t>
      </w:r>
    </w:p>
    <w:p w:rsidR="00C40964" w:rsidRPr="00C61C2C" w:rsidRDefault="00C40964" w:rsidP="000169B3">
      <w:pPr>
        <w:pStyle w:val="Ttulo1"/>
        <w:numPr>
          <w:ilvl w:val="0"/>
          <w:numId w:val="2"/>
        </w:numPr>
        <w:rPr>
          <w:sz w:val="20"/>
          <w:szCs w:val="20"/>
        </w:rPr>
      </w:pPr>
    </w:p>
    <w:p w:rsidR="00740B38" w:rsidRPr="00C61C2C" w:rsidRDefault="00740B38" w:rsidP="00C40964">
      <w:pPr>
        <w:spacing w:after="0"/>
        <w:jc w:val="both"/>
        <w:rPr>
          <w:rFonts w:ascii="Arial" w:hAnsi="Arial" w:cs="Arial"/>
          <w:sz w:val="20"/>
          <w:szCs w:val="20"/>
          <w:lang w:val="es-ES_tradnl" w:eastAsia="es-ES"/>
        </w:rPr>
      </w:pPr>
      <w:r w:rsidRPr="00C61C2C">
        <w:rPr>
          <w:rFonts w:ascii="Arial" w:hAnsi="Arial" w:cs="Arial"/>
          <w:sz w:val="20"/>
          <w:szCs w:val="20"/>
          <w:lang w:val="es-ES_tradnl" w:eastAsia="es-ES"/>
        </w:rPr>
        <w:t xml:space="preserve">Cuando el Partido perciba donativos </w:t>
      </w:r>
      <w:r w:rsidRPr="00C61C2C">
        <w:rPr>
          <w:rFonts w:ascii="Arial" w:hAnsi="Arial" w:cs="Arial"/>
          <w:sz w:val="20"/>
          <w:szCs w:val="20"/>
        </w:rPr>
        <w:t>deberá presentar aviso an</w:t>
      </w:r>
      <w:r w:rsidR="00910A42" w:rsidRPr="00C61C2C">
        <w:rPr>
          <w:rFonts w:ascii="Arial" w:hAnsi="Arial" w:cs="Arial"/>
          <w:sz w:val="20"/>
          <w:szCs w:val="20"/>
        </w:rPr>
        <w:t>te la SHCP, cuando los montos que</w:t>
      </w:r>
      <w:r w:rsidRPr="00C61C2C">
        <w:rPr>
          <w:rFonts w:ascii="Arial" w:hAnsi="Arial" w:cs="Arial"/>
          <w:sz w:val="20"/>
          <w:szCs w:val="20"/>
        </w:rPr>
        <w:t xml:space="preserve"> sean por una cantidad igual o superior al </w:t>
      </w:r>
      <w:r w:rsidR="00426569" w:rsidRPr="00C61C2C">
        <w:rPr>
          <w:rFonts w:ascii="Arial" w:hAnsi="Arial" w:cs="Arial"/>
          <w:sz w:val="20"/>
          <w:szCs w:val="20"/>
        </w:rPr>
        <w:t>equivalente a tres mil doscienta</w:t>
      </w:r>
      <w:r w:rsidRPr="00C61C2C">
        <w:rPr>
          <w:rFonts w:ascii="Arial" w:hAnsi="Arial" w:cs="Arial"/>
          <w:sz w:val="20"/>
          <w:szCs w:val="20"/>
        </w:rPr>
        <w:t>s diez veces el salario mínimo, tal como lo establece la Ley Federal para la Prevención e Identificación de Operaciones con Recursos de Procedencia Ilícita y sus Reglas Generales.</w:t>
      </w:r>
    </w:p>
    <w:p w:rsidR="002A09B2" w:rsidRPr="00C61C2C" w:rsidRDefault="002A09B2" w:rsidP="00BA7D89">
      <w:pPr>
        <w:spacing w:after="0"/>
        <w:ind w:left="-22"/>
        <w:jc w:val="both"/>
        <w:rPr>
          <w:rFonts w:ascii="Arial" w:hAnsi="Arial" w:cs="Arial"/>
          <w:sz w:val="20"/>
          <w:szCs w:val="20"/>
          <w:lang w:val="es-ES_tradnl" w:eastAsia="es-ES"/>
        </w:rPr>
      </w:pPr>
    </w:p>
    <w:p w:rsidR="00B36885" w:rsidRPr="00C61C2C" w:rsidRDefault="00B36885" w:rsidP="00BA7D89">
      <w:pPr>
        <w:spacing w:after="0"/>
        <w:ind w:left="-22"/>
        <w:jc w:val="both"/>
        <w:rPr>
          <w:rFonts w:ascii="Arial" w:eastAsia="Times New Roman" w:hAnsi="Arial" w:cs="Arial"/>
          <w:sz w:val="20"/>
          <w:szCs w:val="20"/>
          <w:lang w:val="es-ES" w:eastAsia="es-ES"/>
        </w:rPr>
      </w:pPr>
    </w:p>
    <w:p w:rsidR="002A09B2" w:rsidRPr="00C61C2C" w:rsidRDefault="002A09B2" w:rsidP="00BF7313">
      <w:pPr>
        <w:spacing w:after="0"/>
        <w:ind w:left="-22"/>
        <w:jc w:val="center"/>
        <w:rPr>
          <w:rFonts w:ascii="Arial" w:eastAsia="Times New Roman" w:hAnsi="Arial" w:cs="Arial"/>
          <w:sz w:val="20"/>
          <w:szCs w:val="20"/>
          <w:lang w:val="es-ES" w:eastAsia="es-ES"/>
        </w:rPr>
      </w:pPr>
      <w:r w:rsidRPr="00C61C2C">
        <w:rPr>
          <w:rFonts w:ascii="Arial" w:eastAsia="Times New Roman" w:hAnsi="Arial" w:cs="Arial"/>
          <w:b/>
          <w:sz w:val="20"/>
          <w:szCs w:val="20"/>
          <w:lang w:val="es-ES" w:eastAsia="es-ES"/>
        </w:rPr>
        <w:t>Determinación del financiamiento privado</w:t>
      </w:r>
    </w:p>
    <w:p w:rsidR="002A09B2" w:rsidRPr="00C61C2C" w:rsidRDefault="002A09B2" w:rsidP="00BA7D89">
      <w:pPr>
        <w:spacing w:after="0"/>
        <w:ind w:left="-22"/>
        <w:jc w:val="both"/>
        <w:rPr>
          <w:rFonts w:ascii="Arial" w:eastAsia="Times New Roman" w:hAnsi="Arial" w:cs="Arial"/>
          <w:sz w:val="20"/>
          <w:szCs w:val="20"/>
          <w:lang w:val="es-ES" w:eastAsia="es-ES"/>
        </w:rPr>
      </w:pPr>
    </w:p>
    <w:p w:rsidR="00C40964" w:rsidRPr="00C61C2C" w:rsidRDefault="00C40964" w:rsidP="000169B3">
      <w:pPr>
        <w:pStyle w:val="Ttulo1"/>
        <w:numPr>
          <w:ilvl w:val="0"/>
          <w:numId w:val="2"/>
        </w:numPr>
        <w:rPr>
          <w:sz w:val="20"/>
          <w:szCs w:val="20"/>
        </w:rPr>
      </w:pPr>
      <w:bookmarkStart w:id="7" w:name="_Toc401560028"/>
      <w:bookmarkEnd w:id="7"/>
    </w:p>
    <w:p w:rsidR="002A09B2" w:rsidRPr="00C61C2C" w:rsidRDefault="002A09B2" w:rsidP="00BA7D89">
      <w:pPr>
        <w:spacing w:after="0"/>
        <w:jc w:val="both"/>
        <w:rPr>
          <w:rFonts w:ascii="Arial" w:eastAsia="Times New Roman" w:hAnsi="Arial" w:cs="Arial"/>
          <w:sz w:val="20"/>
          <w:szCs w:val="20"/>
          <w:lang w:val="es-ES" w:eastAsia="es-ES"/>
        </w:rPr>
      </w:pPr>
      <w:r w:rsidRPr="00C61C2C">
        <w:rPr>
          <w:rFonts w:ascii="Arial" w:hAnsi="Arial" w:cs="Arial"/>
          <w:sz w:val="20"/>
          <w:szCs w:val="20"/>
          <w:lang w:val="es-ES" w:eastAsia="es-ES"/>
        </w:rPr>
        <w:t xml:space="preserve">De acuerdo  </w:t>
      </w:r>
      <w:r w:rsidR="00C40964" w:rsidRPr="00C61C2C">
        <w:rPr>
          <w:rFonts w:ascii="Arial" w:hAnsi="Arial" w:cs="Arial"/>
          <w:sz w:val="20"/>
          <w:szCs w:val="20"/>
          <w:lang w:val="es-ES" w:eastAsia="es-ES"/>
        </w:rPr>
        <w:t xml:space="preserve">con </w:t>
      </w:r>
      <w:r w:rsidRPr="00C61C2C">
        <w:rPr>
          <w:rFonts w:ascii="Arial" w:hAnsi="Arial" w:cs="Arial"/>
          <w:sz w:val="20"/>
          <w:szCs w:val="20"/>
          <w:lang w:val="es-ES" w:eastAsia="es-ES"/>
        </w:rPr>
        <w:t xml:space="preserve">lo establecido en el </w:t>
      </w:r>
      <w:r w:rsidRPr="00C61C2C">
        <w:rPr>
          <w:rFonts w:ascii="Arial" w:eastAsia="Times New Roman" w:hAnsi="Arial" w:cs="Arial"/>
          <w:sz w:val="20"/>
          <w:szCs w:val="20"/>
          <w:lang w:val="es-ES" w:eastAsia="es-ES"/>
        </w:rPr>
        <w:t xml:space="preserve"> artículo 56, numeral 2</w:t>
      </w:r>
      <w:r w:rsidR="00C40964" w:rsidRPr="00C61C2C">
        <w:rPr>
          <w:rFonts w:ascii="Arial" w:eastAsia="Times New Roman" w:hAnsi="Arial" w:cs="Arial"/>
          <w:sz w:val="20"/>
          <w:szCs w:val="20"/>
          <w:lang w:val="es-ES" w:eastAsia="es-ES"/>
        </w:rPr>
        <w:t>,</w:t>
      </w:r>
      <w:r w:rsidRPr="00C61C2C">
        <w:rPr>
          <w:rFonts w:ascii="Arial" w:eastAsia="Times New Roman" w:hAnsi="Arial" w:cs="Arial"/>
          <w:sz w:val="20"/>
          <w:szCs w:val="20"/>
          <w:lang w:val="es-ES" w:eastAsia="es-ES"/>
        </w:rPr>
        <w:t xml:space="preserve"> de la Ley de Partidos,</w:t>
      </w:r>
      <w:r w:rsidR="00D13303" w:rsidRPr="00C61C2C">
        <w:rPr>
          <w:rFonts w:ascii="Arial" w:eastAsia="Times New Roman" w:hAnsi="Arial" w:cs="Arial"/>
          <w:sz w:val="20"/>
          <w:szCs w:val="20"/>
          <w:lang w:val="es-ES" w:eastAsia="es-ES"/>
        </w:rPr>
        <w:t xml:space="preserve"> el límite anual colectivo y por individuo se deberán acumular los ingresos distintos al de origen público, siendo estos los provenientes de militantes, simpatizantes, aportaciones de candidatos, autofinanciamiento, rif</w:t>
      </w:r>
      <w:r w:rsidR="00C40964" w:rsidRPr="00C61C2C">
        <w:rPr>
          <w:rFonts w:ascii="Arial" w:eastAsia="Times New Roman" w:hAnsi="Arial" w:cs="Arial"/>
          <w:sz w:val="20"/>
          <w:szCs w:val="20"/>
          <w:lang w:val="es-ES" w:eastAsia="es-ES"/>
        </w:rPr>
        <w:t xml:space="preserve">as y sorteos, </w:t>
      </w:r>
      <w:r w:rsidR="00D13303" w:rsidRPr="00C61C2C">
        <w:rPr>
          <w:rFonts w:ascii="Arial" w:eastAsia="Times New Roman" w:hAnsi="Arial" w:cs="Arial"/>
          <w:sz w:val="20"/>
          <w:szCs w:val="20"/>
          <w:lang w:val="es-ES" w:eastAsia="es-ES"/>
        </w:rPr>
        <w:t>rendimientos financieros y rendimientos por fideicomisos, po</w:t>
      </w:r>
      <w:r w:rsidR="00426569" w:rsidRPr="00C61C2C">
        <w:rPr>
          <w:rFonts w:ascii="Arial" w:eastAsia="Times New Roman" w:hAnsi="Arial" w:cs="Arial"/>
          <w:sz w:val="20"/>
          <w:szCs w:val="20"/>
          <w:lang w:val="es-ES" w:eastAsia="es-ES"/>
        </w:rPr>
        <w:t>r lo tanto es obligación de la Secretarí</w:t>
      </w:r>
      <w:r w:rsidR="00D13303" w:rsidRPr="00C61C2C">
        <w:rPr>
          <w:rFonts w:ascii="Arial" w:eastAsia="Times New Roman" w:hAnsi="Arial" w:cs="Arial"/>
          <w:sz w:val="20"/>
          <w:szCs w:val="20"/>
          <w:lang w:val="es-ES" w:eastAsia="es-ES"/>
        </w:rPr>
        <w:t>a de Finanzas presentar durante los diez días hábiles posteriores al mes que se reporte, el control de folio mensual de aportantes y deberá incluir la siguiente información del aportante: nombre completo y domicilio completo, RFC, monto aportado, número de recibo, descripción si es militante o simpatizante y fecha de la aportación.</w:t>
      </w:r>
    </w:p>
    <w:p w:rsidR="00D21040" w:rsidRPr="00C61C2C" w:rsidRDefault="00D21040" w:rsidP="00BA7D89">
      <w:pPr>
        <w:spacing w:after="0"/>
        <w:jc w:val="both"/>
        <w:rPr>
          <w:rFonts w:ascii="Arial" w:eastAsia="Times New Roman" w:hAnsi="Arial" w:cs="Arial"/>
          <w:sz w:val="20"/>
          <w:szCs w:val="20"/>
          <w:lang w:val="es-ES" w:eastAsia="es-ES"/>
        </w:rPr>
      </w:pPr>
    </w:p>
    <w:p w:rsidR="00D21040" w:rsidRPr="00C61C2C" w:rsidRDefault="00D21040" w:rsidP="00BA7D89">
      <w:pPr>
        <w:spacing w:after="0"/>
        <w:jc w:val="both"/>
        <w:rPr>
          <w:rFonts w:ascii="Arial" w:eastAsia="Times New Roman" w:hAnsi="Arial" w:cs="Arial"/>
          <w:sz w:val="20"/>
          <w:szCs w:val="20"/>
          <w:lang w:val="es-ES" w:eastAsia="es-ES"/>
        </w:rPr>
      </w:pPr>
    </w:p>
    <w:p w:rsidR="00D13303" w:rsidRPr="00C61C2C" w:rsidRDefault="00D13303" w:rsidP="00BA7D89">
      <w:pPr>
        <w:spacing w:after="0"/>
        <w:jc w:val="both"/>
        <w:rPr>
          <w:rFonts w:ascii="Arial" w:eastAsia="Times New Roman" w:hAnsi="Arial" w:cs="Arial"/>
          <w:sz w:val="20"/>
          <w:szCs w:val="20"/>
          <w:lang w:val="es-ES" w:eastAsia="es-ES"/>
        </w:rPr>
      </w:pPr>
    </w:p>
    <w:p w:rsidR="00C92E12" w:rsidRPr="00C61C2C" w:rsidRDefault="00D13303" w:rsidP="00BF7313">
      <w:pPr>
        <w:pStyle w:val="Ttulo5"/>
        <w:numPr>
          <w:ilvl w:val="0"/>
          <w:numId w:val="0"/>
        </w:numPr>
        <w:spacing w:before="0" w:line="276" w:lineRule="auto"/>
        <w:jc w:val="center"/>
        <w:rPr>
          <w:rFonts w:cs="Arial"/>
          <w:b/>
          <w:sz w:val="20"/>
          <w:szCs w:val="20"/>
          <w:lang w:val="es-ES"/>
        </w:rPr>
      </w:pPr>
      <w:bookmarkStart w:id="8" w:name="_Toc401560029"/>
      <w:r w:rsidRPr="00C61C2C">
        <w:rPr>
          <w:rFonts w:cs="Arial"/>
          <w:b/>
          <w:sz w:val="20"/>
          <w:szCs w:val="20"/>
          <w:lang w:val="es-ES"/>
        </w:rPr>
        <w:t>De la o</w:t>
      </w:r>
      <w:r w:rsidR="008E1485" w:rsidRPr="00C61C2C">
        <w:rPr>
          <w:rFonts w:cs="Arial"/>
          <w:b/>
          <w:sz w:val="20"/>
          <w:szCs w:val="20"/>
          <w:lang w:val="es-ES"/>
        </w:rPr>
        <w:t>btención de recursos para financiamiento de actividades</w:t>
      </w:r>
      <w:bookmarkEnd w:id="8"/>
    </w:p>
    <w:p w:rsidR="00BF7313" w:rsidRPr="00C61C2C" w:rsidRDefault="00BF7313" w:rsidP="00BF7313">
      <w:pPr>
        <w:spacing w:after="0"/>
        <w:jc w:val="center"/>
        <w:rPr>
          <w:rFonts w:ascii="Arial" w:hAnsi="Arial" w:cs="Arial"/>
          <w:sz w:val="20"/>
          <w:szCs w:val="20"/>
          <w:lang w:val="es-ES" w:eastAsia="es-MX"/>
        </w:rPr>
      </w:pPr>
    </w:p>
    <w:p w:rsidR="00C40964" w:rsidRPr="00C61C2C" w:rsidRDefault="00C40964" w:rsidP="000169B3">
      <w:pPr>
        <w:pStyle w:val="Ttulo1"/>
        <w:numPr>
          <w:ilvl w:val="0"/>
          <w:numId w:val="2"/>
        </w:numPr>
        <w:rPr>
          <w:sz w:val="20"/>
          <w:szCs w:val="20"/>
        </w:rPr>
      </w:pPr>
      <w:bookmarkStart w:id="9" w:name="_Toc401560030"/>
      <w:bookmarkEnd w:id="9"/>
    </w:p>
    <w:p w:rsidR="0083661B" w:rsidRPr="00C61C2C" w:rsidRDefault="00F56AFF" w:rsidP="00BA7D89">
      <w:pPr>
        <w:spacing w:after="0"/>
        <w:jc w:val="both"/>
        <w:rPr>
          <w:rFonts w:ascii="Arial" w:hAnsi="Arial" w:cs="Arial"/>
          <w:sz w:val="20"/>
          <w:szCs w:val="20"/>
          <w:lang w:val="es-ES_tradnl"/>
        </w:rPr>
      </w:pPr>
      <w:r w:rsidRPr="00C61C2C">
        <w:rPr>
          <w:rFonts w:ascii="Arial" w:hAnsi="Arial" w:cs="Arial"/>
          <w:sz w:val="20"/>
          <w:szCs w:val="20"/>
          <w:lang w:val="es-ES_tradnl" w:eastAsia="es-ES"/>
        </w:rPr>
        <w:t xml:space="preserve">El partido solo podrá </w:t>
      </w:r>
      <w:r w:rsidRPr="00C61C2C">
        <w:rPr>
          <w:rFonts w:ascii="Arial" w:hAnsi="Arial" w:cs="Arial"/>
          <w:sz w:val="20"/>
          <w:szCs w:val="20"/>
          <w:lang w:val="es-ES_tradnl"/>
        </w:rPr>
        <w:t xml:space="preserve">obtener financiamiento de instituciones de crédito y de sociedades financieras de objeto múltiple reguladas por el ámbito </w:t>
      </w:r>
      <w:r w:rsidR="0083661B" w:rsidRPr="00C61C2C">
        <w:rPr>
          <w:rFonts w:ascii="Arial" w:hAnsi="Arial" w:cs="Arial"/>
          <w:sz w:val="20"/>
          <w:szCs w:val="20"/>
          <w:lang w:val="es-ES_tradnl"/>
        </w:rPr>
        <w:t>financiero, en este supuesto los contratos deberán celebrarse de manera directa sin intermediarios.</w:t>
      </w:r>
    </w:p>
    <w:p w:rsidR="0083661B" w:rsidRPr="00C61C2C" w:rsidRDefault="0083661B" w:rsidP="00BA7D89">
      <w:pPr>
        <w:spacing w:after="0"/>
        <w:jc w:val="both"/>
        <w:rPr>
          <w:rFonts w:ascii="Arial" w:hAnsi="Arial" w:cs="Arial"/>
          <w:sz w:val="20"/>
          <w:szCs w:val="20"/>
          <w:lang w:val="es-ES_tradnl"/>
        </w:rPr>
      </w:pPr>
    </w:p>
    <w:p w:rsidR="00D13303" w:rsidRPr="00C61C2C" w:rsidRDefault="00C40964" w:rsidP="00BA7D89">
      <w:pPr>
        <w:spacing w:after="0"/>
        <w:jc w:val="both"/>
        <w:rPr>
          <w:rFonts w:ascii="Arial" w:hAnsi="Arial" w:cs="Arial"/>
          <w:sz w:val="20"/>
          <w:szCs w:val="20"/>
          <w:lang w:val="es-ES_tradnl" w:eastAsia="es-ES"/>
        </w:rPr>
      </w:pPr>
      <w:r w:rsidRPr="00C61C2C">
        <w:rPr>
          <w:rFonts w:ascii="Arial" w:hAnsi="Arial" w:cs="Arial"/>
          <w:sz w:val="20"/>
          <w:szCs w:val="20"/>
          <w:lang w:val="es-ES_tradnl"/>
        </w:rPr>
        <w:t xml:space="preserve">En el caso de </w:t>
      </w:r>
      <w:r w:rsidR="0083661B" w:rsidRPr="00C61C2C">
        <w:rPr>
          <w:rFonts w:ascii="Arial" w:hAnsi="Arial" w:cs="Arial"/>
          <w:sz w:val="20"/>
          <w:szCs w:val="20"/>
          <w:lang w:val="es-ES_tradnl"/>
        </w:rPr>
        <w:t>l</w:t>
      </w:r>
      <w:r w:rsidR="00D13303" w:rsidRPr="00C61C2C">
        <w:rPr>
          <w:rFonts w:ascii="Arial" w:hAnsi="Arial" w:cs="Arial"/>
          <w:sz w:val="20"/>
          <w:szCs w:val="20"/>
          <w:lang w:val="es-ES_tradnl"/>
        </w:rPr>
        <w:t xml:space="preserve">os instrumentos para la dispersión de recursos como monederos, tarjetas de débito y homólogos, </w:t>
      </w:r>
      <w:r w:rsidR="0083661B" w:rsidRPr="00C61C2C">
        <w:rPr>
          <w:rFonts w:ascii="Arial" w:hAnsi="Arial" w:cs="Arial"/>
          <w:sz w:val="20"/>
          <w:szCs w:val="20"/>
          <w:lang w:val="es-ES_tradnl"/>
        </w:rPr>
        <w:t>s</w:t>
      </w:r>
      <w:r w:rsidR="00426569" w:rsidRPr="00C61C2C">
        <w:rPr>
          <w:rFonts w:ascii="Arial" w:hAnsi="Arial" w:cs="Arial"/>
          <w:sz w:val="20"/>
          <w:szCs w:val="20"/>
          <w:lang w:val="es-ES_tradnl"/>
        </w:rPr>
        <w:t>ó</w:t>
      </w:r>
      <w:r w:rsidR="0083661B" w:rsidRPr="00C61C2C">
        <w:rPr>
          <w:rFonts w:ascii="Arial" w:hAnsi="Arial" w:cs="Arial"/>
          <w:sz w:val="20"/>
          <w:szCs w:val="20"/>
          <w:lang w:val="es-ES_tradnl"/>
        </w:rPr>
        <w:t xml:space="preserve">lo serán </w:t>
      </w:r>
      <w:r w:rsidR="00D13303" w:rsidRPr="00C61C2C">
        <w:rPr>
          <w:rFonts w:ascii="Arial" w:hAnsi="Arial" w:cs="Arial"/>
          <w:sz w:val="20"/>
          <w:szCs w:val="20"/>
          <w:lang w:val="es-ES_tradnl"/>
        </w:rPr>
        <w:t>proveídos directamente por las instituciones de crédito y sociedades reguladas en esta materia</w:t>
      </w:r>
      <w:r w:rsidRPr="00C61C2C">
        <w:rPr>
          <w:rFonts w:ascii="Arial" w:hAnsi="Arial" w:cs="Arial"/>
          <w:sz w:val="20"/>
          <w:szCs w:val="20"/>
          <w:lang w:val="es-ES_tradnl"/>
        </w:rPr>
        <w:t>;</w:t>
      </w:r>
      <w:r w:rsidR="0083661B" w:rsidRPr="00C61C2C">
        <w:rPr>
          <w:rFonts w:ascii="Arial" w:hAnsi="Arial" w:cs="Arial"/>
          <w:sz w:val="20"/>
          <w:szCs w:val="20"/>
          <w:lang w:val="es-ES_tradnl"/>
        </w:rPr>
        <w:t xml:space="preserve"> adicionalmente se deberá integrar una relación detallada en la que vincule uno a uno el número de identificación del instrumento con la persona a la que se lo entregó, describiendo nombre completo, dirección y clave de elector.</w:t>
      </w:r>
      <w:r w:rsidR="0083661B" w:rsidRPr="00C61C2C">
        <w:rPr>
          <w:rFonts w:ascii="Arial" w:hAnsi="Arial" w:cs="Arial"/>
          <w:sz w:val="20"/>
          <w:szCs w:val="20"/>
          <w:lang w:val="es-ES_tradnl" w:eastAsia="es-ES"/>
        </w:rPr>
        <w:t xml:space="preserve"> </w:t>
      </w:r>
    </w:p>
    <w:p w:rsidR="00D13303" w:rsidRPr="00C61C2C" w:rsidRDefault="00D13303" w:rsidP="00BA7D89">
      <w:pPr>
        <w:spacing w:after="0"/>
        <w:jc w:val="both"/>
        <w:rPr>
          <w:rFonts w:ascii="Arial" w:hAnsi="Arial" w:cs="Arial"/>
          <w:sz w:val="20"/>
          <w:szCs w:val="20"/>
          <w:lang w:val="es-ES_tradnl" w:eastAsia="es-ES"/>
        </w:rPr>
      </w:pPr>
    </w:p>
    <w:p w:rsidR="00C92E12" w:rsidRPr="00C61C2C" w:rsidRDefault="00C92E12" w:rsidP="00BF7313">
      <w:pPr>
        <w:spacing w:after="0"/>
        <w:jc w:val="center"/>
        <w:rPr>
          <w:rFonts w:ascii="Arial" w:hAnsi="Arial" w:cs="Arial"/>
          <w:b/>
          <w:sz w:val="20"/>
          <w:szCs w:val="20"/>
          <w:lang w:val="es-ES_tradnl"/>
        </w:rPr>
      </w:pPr>
      <w:r w:rsidRPr="00C61C2C">
        <w:rPr>
          <w:rFonts w:ascii="Arial" w:hAnsi="Arial" w:cs="Arial"/>
          <w:b/>
          <w:sz w:val="20"/>
          <w:szCs w:val="20"/>
          <w:lang w:val="es-ES_tradnl"/>
        </w:rPr>
        <w:t>Prohibición de adquirir préstamos personales</w:t>
      </w:r>
    </w:p>
    <w:p w:rsidR="00D13303" w:rsidRPr="00C61C2C" w:rsidRDefault="00D13303" w:rsidP="00BA7D89">
      <w:pPr>
        <w:spacing w:after="0"/>
        <w:jc w:val="both"/>
        <w:rPr>
          <w:rFonts w:ascii="Arial" w:hAnsi="Arial" w:cs="Arial"/>
          <w:sz w:val="20"/>
          <w:szCs w:val="20"/>
          <w:lang w:val="es-ES_tradnl" w:eastAsia="es-ES"/>
        </w:rPr>
      </w:pPr>
    </w:p>
    <w:p w:rsidR="00C40964" w:rsidRPr="00C61C2C" w:rsidRDefault="00C40964" w:rsidP="000169B3">
      <w:pPr>
        <w:pStyle w:val="Ttulo1"/>
        <w:numPr>
          <w:ilvl w:val="0"/>
          <w:numId w:val="2"/>
        </w:numPr>
        <w:rPr>
          <w:sz w:val="20"/>
          <w:szCs w:val="20"/>
        </w:rPr>
      </w:pPr>
    </w:p>
    <w:p w:rsidR="00C92E12" w:rsidRPr="00C61C2C" w:rsidRDefault="00C92E12" w:rsidP="00BA7D89">
      <w:pPr>
        <w:spacing w:after="0"/>
        <w:jc w:val="both"/>
        <w:rPr>
          <w:rFonts w:ascii="Arial" w:hAnsi="Arial" w:cs="Arial"/>
          <w:sz w:val="20"/>
          <w:szCs w:val="20"/>
          <w:lang w:val="es-ES_tradnl"/>
        </w:rPr>
      </w:pPr>
      <w:r w:rsidRPr="00C61C2C">
        <w:rPr>
          <w:rFonts w:ascii="Arial" w:hAnsi="Arial" w:cs="Arial"/>
          <w:sz w:val="20"/>
          <w:szCs w:val="20"/>
          <w:lang w:val="es-ES_tradnl"/>
        </w:rPr>
        <w:t xml:space="preserve">Queda prohibido para la Secretaria de Finanzas obtener financiamiento por concepto de préstamos personales en efectivo, cheque, transferencia bancaria o instrumento similar de personas físicas. </w:t>
      </w:r>
      <w:r w:rsidRPr="00C61C2C">
        <w:rPr>
          <w:rFonts w:ascii="Arial" w:hAnsi="Arial" w:cs="Arial"/>
          <w:sz w:val="20"/>
          <w:szCs w:val="20"/>
          <w:lang w:val="es-ES_tradnl"/>
        </w:rPr>
        <w:lastRenderedPageBreak/>
        <w:t>Adicionalmente no se deberán suscribir contratos de mutuo para la obtención de financiamiento de personas físicas y morales.</w:t>
      </w:r>
    </w:p>
    <w:p w:rsidR="00C92E12" w:rsidRPr="00C61C2C" w:rsidRDefault="00C92E12" w:rsidP="00BA7D89">
      <w:pPr>
        <w:spacing w:after="0"/>
        <w:jc w:val="both"/>
        <w:rPr>
          <w:rFonts w:ascii="Arial" w:hAnsi="Arial" w:cs="Arial"/>
          <w:sz w:val="20"/>
          <w:szCs w:val="20"/>
          <w:lang w:val="es-ES_tradnl"/>
        </w:rPr>
      </w:pPr>
    </w:p>
    <w:p w:rsidR="00C92E12" w:rsidRPr="00C61C2C" w:rsidRDefault="00C92E12" w:rsidP="00BA7D89">
      <w:pPr>
        <w:spacing w:after="0"/>
        <w:jc w:val="both"/>
        <w:rPr>
          <w:rFonts w:ascii="Arial" w:hAnsi="Arial" w:cs="Arial"/>
          <w:sz w:val="20"/>
          <w:szCs w:val="20"/>
          <w:lang w:val="es-ES_tradnl"/>
        </w:rPr>
      </w:pPr>
      <w:r w:rsidRPr="00C61C2C">
        <w:rPr>
          <w:rFonts w:ascii="Arial" w:hAnsi="Arial" w:cs="Arial"/>
          <w:sz w:val="20"/>
          <w:szCs w:val="20"/>
          <w:lang w:val="es-ES_tradnl"/>
        </w:rPr>
        <w:t>Se entiende por préstamos personales  las operaciones que realizan con terceros y que son distintas a la adquisición de bienes o servicios con proveedores o prestadores de servicios, cuyos créditos pueden estar pactados en contratos o documentos mercantiles.</w:t>
      </w:r>
    </w:p>
    <w:p w:rsidR="00C92E12" w:rsidRPr="00C61C2C" w:rsidRDefault="00C92E12" w:rsidP="00BA7D89">
      <w:pPr>
        <w:spacing w:after="0"/>
        <w:jc w:val="both"/>
        <w:rPr>
          <w:rFonts w:ascii="Arial" w:hAnsi="Arial" w:cs="Arial"/>
          <w:sz w:val="20"/>
          <w:szCs w:val="20"/>
          <w:lang w:val="es-ES_tradnl" w:eastAsia="es-ES"/>
        </w:rPr>
      </w:pPr>
    </w:p>
    <w:p w:rsidR="00BF7313" w:rsidRPr="00C61C2C" w:rsidRDefault="00C92E12" w:rsidP="000169B3">
      <w:pPr>
        <w:pStyle w:val="Ttulo5"/>
        <w:numPr>
          <w:ilvl w:val="0"/>
          <w:numId w:val="0"/>
        </w:numPr>
        <w:spacing w:before="0"/>
        <w:jc w:val="center"/>
        <w:rPr>
          <w:rFonts w:cs="Arial"/>
          <w:b/>
          <w:sz w:val="20"/>
          <w:szCs w:val="20"/>
          <w:lang w:val="es-ES"/>
        </w:rPr>
      </w:pPr>
      <w:bookmarkStart w:id="10" w:name="_Toc401560032"/>
      <w:bookmarkStart w:id="11" w:name="_Toc395015533"/>
      <w:bookmarkStart w:id="12" w:name="_Toc397434884"/>
      <w:r w:rsidRPr="00C61C2C">
        <w:rPr>
          <w:rFonts w:cs="Arial"/>
          <w:b/>
          <w:sz w:val="20"/>
          <w:szCs w:val="20"/>
          <w:lang w:val="es-ES"/>
        </w:rPr>
        <w:t>Ingresos en efectivo</w:t>
      </w:r>
      <w:bookmarkEnd w:id="10"/>
    </w:p>
    <w:bookmarkEnd w:id="11"/>
    <w:bookmarkEnd w:id="12"/>
    <w:p w:rsidR="00C92E12" w:rsidRPr="00C61C2C" w:rsidRDefault="00C92E12" w:rsidP="00BF7313">
      <w:pPr>
        <w:spacing w:after="0" w:line="240" w:lineRule="auto"/>
        <w:jc w:val="center"/>
        <w:rPr>
          <w:rFonts w:ascii="Arial" w:eastAsia="Times New Roman" w:hAnsi="Arial" w:cs="Arial"/>
          <w:b/>
          <w:sz w:val="20"/>
          <w:szCs w:val="20"/>
          <w:lang w:val="es-ES" w:eastAsia="es-ES"/>
        </w:rPr>
      </w:pPr>
      <w:r w:rsidRPr="00C61C2C">
        <w:rPr>
          <w:rFonts w:ascii="Arial" w:eastAsia="Times New Roman" w:hAnsi="Arial" w:cs="Arial"/>
          <w:b/>
          <w:sz w:val="20"/>
          <w:szCs w:val="20"/>
          <w:lang w:val="es-ES" w:eastAsia="es-ES"/>
        </w:rPr>
        <w:t>Control de los ingresos en efectivo</w:t>
      </w:r>
    </w:p>
    <w:p w:rsidR="00C92E12" w:rsidRPr="00C61C2C" w:rsidRDefault="00C92E12" w:rsidP="00BA7D89">
      <w:pPr>
        <w:spacing w:after="0"/>
        <w:jc w:val="both"/>
        <w:rPr>
          <w:rFonts w:ascii="Arial" w:hAnsi="Arial" w:cs="Arial"/>
          <w:sz w:val="20"/>
          <w:szCs w:val="20"/>
          <w:lang w:val="es-ES_tradnl" w:eastAsia="es-ES"/>
        </w:rPr>
      </w:pPr>
    </w:p>
    <w:p w:rsidR="00C40964" w:rsidRPr="00C61C2C" w:rsidRDefault="00C40964" w:rsidP="000169B3">
      <w:pPr>
        <w:pStyle w:val="Ttulo1"/>
        <w:numPr>
          <w:ilvl w:val="0"/>
          <w:numId w:val="2"/>
        </w:numPr>
        <w:rPr>
          <w:sz w:val="20"/>
          <w:szCs w:val="20"/>
        </w:rPr>
      </w:pPr>
    </w:p>
    <w:p w:rsidR="00A71BED" w:rsidRPr="00C61C2C" w:rsidRDefault="00A71BED" w:rsidP="00BA7D89">
      <w:pPr>
        <w:spacing w:after="0"/>
        <w:jc w:val="both"/>
        <w:rPr>
          <w:rFonts w:ascii="Arial" w:eastAsia="Times New Roman" w:hAnsi="Arial" w:cs="Arial"/>
          <w:sz w:val="20"/>
          <w:szCs w:val="20"/>
          <w:lang w:val="es-ES" w:eastAsia="es-ES"/>
        </w:rPr>
      </w:pPr>
      <w:r w:rsidRPr="00C61C2C">
        <w:rPr>
          <w:rFonts w:ascii="Arial" w:hAnsi="Arial" w:cs="Arial"/>
          <w:sz w:val="20"/>
          <w:szCs w:val="20"/>
          <w:lang w:val="es-ES_tradnl" w:eastAsia="es-ES"/>
        </w:rPr>
        <w:t xml:space="preserve">Los ingresos </w:t>
      </w:r>
      <w:r w:rsidR="006B2F96" w:rsidRPr="00C61C2C">
        <w:rPr>
          <w:rFonts w:ascii="Arial" w:hAnsi="Arial" w:cs="Arial"/>
          <w:sz w:val="20"/>
          <w:szCs w:val="20"/>
          <w:lang w:val="es-ES_tradnl" w:eastAsia="es-ES"/>
        </w:rPr>
        <w:t xml:space="preserve">en efectivo </w:t>
      </w:r>
      <w:r w:rsidRPr="00C61C2C">
        <w:rPr>
          <w:rFonts w:ascii="Arial" w:hAnsi="Arial" w:cs="Arial"/>
          <w:sz w:val="20"/>
          <w:szCs w:val="20"/>
          <w:lang w:val="es-ES_tradnl" w:eastAsia="es-ES"/>
        </w:rPr>
        <w:t>que reciba el Partido a través de la Se</w:t>
      </w:r>
      <w:r w:rsidR="006B2F96" w:rsidRPr="00C61C2C">
        <w:rPr>
          <w:rFonts w:ascii="Arial" w:hAnsi="Arial" w:cs="Arial"/>
          <w:sz w:val="20"/>
          <w:szCs w:val="20"/>
          <w:lang w:val="es-ES_tradnl" w:eastAsia="es-ES"/>
        </w:rPr>
        <w:t>cretaria de Finanzas</w:t>
      </w:r>
      <w:r w:rsidR="006B2F96" w:rsidRPr="00C61C2C">
        <w:rPr>
          <w:rFonts w:ascii="Arial" w:hAnsi="Arial" w:cs="Arial"/>
          <w:sz w:val="20"/>
          <w:szCs w:val="20"/>
        </w:rPr>
        <w:t xml:space="preserve">, </w:t>
      </w:r>
      <w:r w:rsidR="006B2F96" w:rsidRPr="00C61C2C">
        <w:rPr>
          <w:rFonts w:ascii="Arial" w:eastAsia="Times New Roman" w:hAnsi="Arial" w:cs="Arial"/>
          <w:sz w:val="20"/>
          <w:szCs w:val="20"/>
          <w:lang w:val="es-ES" w:eastAsia="es-ES"/>
        </w:rPr>
        <w:t>por cualquiera de las modalidades de financiamiento, se deberán depositar en cuentas bancarias registradas a nombre de Partido y deberán ser manejadas mancomunadamente por quienes haya designado el Secretario de Finanzas.</w:t>
      </w:r>
    </w:p>
    <w:p w:rsidR="008B2160" w:rsidRPr="00C61C2C" w:rsidRDefault="008B2160" w:rsidP="00BA7D89">
      <w:pPr>
        <w:spacing w:after="0"/>
        <w:jc w:val="both"/>
        <w:rPr>
          <w:rFonts w:ascii="Arial" w:eastAsia="Times New Roman" w:hAnsi="Arial" w:cs="Arial"/>
          <w:sz w:val="20"/>
          <w:szCs w:val="20"/>
          <w:lang w:val="es-ES" w:eastAsia="es-ES"/>
        </w:rPr>
      </w:pPr>
    </w:p>
    <w:p w:rsidR="00C40964" w:rsidRPr="00C61C2C" w:rsidRDefault="00C40964" w:rsidP="000169B3">
      <w:pPr>
        <w:pStyle w:val="Ttulo1"/>
        <w:numPr>
          <w:ilvl w:val="0"/>
          <w:numId w:val="2"/>
        </w:numPr>
        <w:rPr>
          <w:sz w:val="20"/>
          <w:szCs w:val="20"/>
        </w:rPr>
      </w:pPr>
    </w:p>
    <w:p w:rsidR="00AB101B" w:rsidRPr="00C61C2C" w:rsidRDefault="00D877E3" w:rsidP="00BA7D89">
      <w:pPr>
        <w:spacing w:after="0"/>
        <w:jc w:val="both"/>
        <w:rPr>
          <w:rFonts w:ascii="Arial" w:eastAsia="Times New Roman" w:hAnsi="Arial" w:cs="Arial"/>
          <w:sz w:val="20"/>
          <w:szCs w:val="20"/>
          <w:lang w:val="es-ES" w:eastAsia="es-ES"/>
        </w:rPr>
      </w:pPr>
      <w:r w:rsidRPr="00C61C2C">
        <w:rPr>
          <w:rFonts w:ascii="Arial" w:hAnsi="Arial" w:cs="Arial"/>
          <w:sz w:val="20"/>
          <w:szCs w:val="20"/>
          <w:lang w:val="es-ES_tradnl" w:eastAsia="es-ES"/>
        </w:rPr>
        <w:t xml:space="preserve">Se deberá elaborar conciliaciones bancarias mensuales por cada una de las cuentas bancarias, </w:t>
      </w:r>
      <w:r w:rsidR="008B2160" w:rsidRPr="00C61C2C">
        <w:rPr>
          <w:rFonts w:ascii="Arial" w:hAnsi="Arial" w:cs="Arial"/>
          <w:sz w:val="20"/>
          <w:szCs w:val="20"/>
          <w:lang w:val="es-ES_tradnl" w:eastAsia="es-ES"/>
        </w:rPr>
        <w:t xml:space="preserve">y elaborar un expediente por las partidas que contenga </w:t>
      </w:r>
      <w:r w:rsidR="008B2160" w:rsidRPr="00C61C2C">
        <w:rPr>
          <w:rFonts w:ascii="Arial" w:eastAsia="Times New Roman" w:hAnsi="Arial" w:cs="Arial"/>
          <w:sz w:val="20"/>
          <w:szCs w:val="20"/>
          <w:lang w:val="es-ES" w:eastAsia="es-ES"/>
        </w:rPr>
        <w:t>la documentación que acredite el origen de las partidas en conciliación</w:t>
      </w:r>
      <w:r w:rsidR="00AB101B" w:rsidRPr="00C61C2C">
        <w:rPr>
          <w:rFonts w:ascii="Arial" w:eastAsia="Times New Roman" w:hAnsi="Arial" w:cs="Arial"/>
          <w:sz w:val="20"/>
          <w:szCs w:val="20"/>
          <w:lang w:val="es-ES" w:eastAsia="es-ES"/>
        </w:rPr>
        <w:t>.</w:t>
      </w:r>
    </w:p>
    <w:p w:rsidR="000169B3" w:rsidRPr="00C61C2C" w:rsidRDefault="000169B3" w:rsidP="00BA7D89">
      <w:pPr>
        <w:spacing w:after="0"/>
        <w:jc w:val="both"/>
        <w:rPr>
          <w:rFonts w:ascii="Arial" w:eastAsia="Times New Roman" w:hAnsi="Arial" w:cs="Arial"/>
          <w:sz w:val="20"/>
          <w:szCs w:val="20"/>
          <w:lang w:val="es-ES" w:eastAsia="es-ES"/>
        </w:rPr>
      </w:pPr>
    </w:p>
    <w:p w:rsidR="00C40964" w:rsidRPr="00C61C2C" w:rsidRDefault="00C40964" w:rsidP="000169B3">
      <w:pPr>
        <w:pStyle w:val="Ttulo1"/>
        <w:numPr>
          <w:ilvl w:val="0"/>
          <w:numId w:val="2"/>
        </w:numPr>
        <w:rPr>
          <w:sz w:val="20"/>
          <w:szCs w:val="20"/>
        </w:rPr>
      </w:pPr>
    </w:p>
    <w:p w:rsidR="003760EF" w:rsidRPr="00C61C2C" w:rsidRDefault="003760EF" w:rsidP="00BA7D89">
      <w:pPr>
        <w:spacing w:after="0"/>
        <w:jc w:val="both"/>
        <w:rPr>
          <w:rFonts w:ascii="Arial" w:eastAsia="Times New Roman" w:hAnsi="Arial" w:cs="Arial"/>
          <w:sz w:val="20"/>
          <w:szCs w:val="20"/>
          <w:lang w:val="es-ES" w:eastAsia="es-ES"/>
        </w:rPr>
      </w:pPr>
      <w:r w:rsidRPr="00C61C2C">
        <w:rPr>
          <w:rFonts w:ascii="Arial" w:hAnsi="Arial" w:cs="Arial"/>
          <w:sz w:val="20"/>
          <w:szCs w:val="20"/>
          <w:lang w:val="es-ES_tradnl" w:eastAsia="es-ES"/>
        </w:rPr>
        <w:t>Las pólizas correspondientes a los ingresos deberán conservar los comprobantes que originaron el movimiento,</w:t>
      </w:r>
      <w:r w:rsidRPr="00C61C2C">
        <w:rPr>
          <w:rFonts w:ascii="Arial" w:eastAsia="Times New Roman" w:hAnsi="Arial" w:cs="Arial"/>
          <w:sz w:val="20"/>
          <w:szCs w:val="20"/>
          <w:lang w:val="es-ES" w:eastAsia="es-ES"/>
        </w:rPr>
        <w:t xml:space="preserve"> entre las que se cuentan las fichas de depósito con sello del banco en original o las copias de los comprobantes impresos de las transferencias electrónicas con el número de autorización o referencia emitido por el banco y los recibos expedidos.</w:t>
      </w:r>
    </w:p>
    <w:p w:rsidR="000169B3" w:rsidRPr="00C61C2C" w:rsidRDefault="000169B3" w:rsidP="00BA7D89">
      <w:pPr>
        <w:spacing w:after="0"/>
        <w:jc w:val="both"/>
        <w:rPr>
          <w:rFonts w:ascii="Arial" w:hAnsi="Arial" w:cs="Arial"/>
          <w:sz w:val="20"/>
          <w:szCs w:val="20"/>
          <w:lang w:val="es-ES_tradnl" w:eastAsia="es-ES"/>
        </w:rPr>
      </w:pPr>
    </w:p>
    <w:p w:rsidR="000169B3" w:rsidRPr="00C61C2C" w:rsidRDefault="000169B3" w:rsidP="00BA7D89">
      <w:pPr>
        <w:spacing w:after="0"/>
        <w:jc w:val="both"/>
        <w:rPr>
          <w:rFonts w:ascii="Arial" w:hAnsi="Arial" w:cs="Arial"/>
          <w:sz w:val="20"/>
          <w:szCs w:val="20"/>
          <w:lang w:val="es-ES_tradnl" w:eastAsia="es-ES"/>
        </w:rPr>
      </w:pPr>
    </w:p>
    <w:p w:rsidR="003760EF" w:rsidRPr="00C61C2C" w:rsidRDefault="003760EF" w:rsidP="00BF7313">
      <w:pPr>
        <w:spacing w:after="0"/>
        <w:jc w:val="center"/>
        <w:rPr>
          <w:rFonts w:ascii="Arial" w:hAnsi="Arial" w:cs="Arial"/>
          <w:b/>
          <w:sz w:val="20"/>
          <w:szCs w:val="20"/>
        </w:rPr>
      </w:pPr>
      <w:r w:rsidRPr="00C61C2C">
        <w:rPr>
          <w:rFonts w:ascii="Arial" w:hAnsi="Arial" w:cs="Arial"/>
          <w:b/>
          <w:sz w:val="20"/>
          <w:szCs w:val="20"/>
        </w:rPr>
        <w:t>Documentación</w:t>
      </w:r>
      <w:r w:rsidR="0079725E" w:rsidRPr="00C61C2C">
        <w:rPr>
          <w:rFonts w:ascii="Arial" w:hAnsi="Arial" w:cs="Arial"/>
          <w:b/>
          <w:sz w:val="20"/>
          <w:szCs w:val="20"/>
        </w:rPr>
        <w:t xml:space="preserve"> soporte</w:t>
      </w:r>
      <w:r w:rsidRPr="00C61C2C">
        <w:rPr>
          <w:rFonts w:ascii="Arial" w:hAnsi="Arial" w:cs="Arial"/>
          <w:b/>
          <w:sz w:val="20"/>
          <w:szCs w:val="20"/>
        </w:rPr>
        <w:t xml:space="preserve"> de los ingresos.</w:t>
      </w:r>
    </w:p>
    <w:p w:rsidR="00BF7313" w:rsidRPr="00C61C2C" w:rsidRDefault="00BF7313" w:rsidP="00BF7313">
      <w:pPr>
        <w:spacing w:after="0"/>
        <w:jc w:val="center"/>
        <w:rPr>
          <w:rFonts w:ascii="Arial" w:hAnsi="Arial" w:cs="Arial"/>
          <w:b/>
          <w:sz w:val="20"/>
          <w:szCs w:val="20"/>
        </w:rPr>
      </w:pPr>
    </w:p>
    <w:p w:rsidR="00C40964" w:rsidRPr="00C61C2C" w:rsidRDefault="00C40964" w:rsidP="00BA7D89">
      <w:pPr>
        <w:pStyle w:val="Ttulo1"/>
        <w:numPr>
          <w:ilvl w:val="0"/>
          <w:numId w:val="2"/>
        </w:numPr>
        <w:rPr>
          <w:sz w:val="20"/>
          <w:szCs w:val="20"/>
        </w:rPr>
      </w:pPr>
    </w:p>
    <w:p w:rsidR="0079725E" w:rsidRPr="00C61C2C" w:rsidRDefault="00BA45B3" w:rsidP="000169B3">
      <w:pPr>
        <w:pStyle w:val="Prrafodelista"/>
        <w:spacing w:after="0"/>
        <w:ind w:left="0"/>
        <w:jc w:val="both"/>
        <w:rPr>
          <w:rFonts w:ascii="Arial" w:hAnsi="Arial" w:cs="Arial"/>
          <w:sz w:val="20"/>
          <w:szCs w:val="20"/>
        </w:rPr>
      </w:pPr>
      <w:r w:rsidRPr="00C61C2C">
        <w:rPr>
          <w:rFonts w:ascii="Arial" w:hAnsi="Arial" w:cs="Arial"/>
          <w:sz w:val="20"/>
          <w:szCs w:val="20"/>
        </w:rPr>
        <w:t>Los ingresos</w:t>
      </w:r>
      <w:r w:rsidR="0079725E" w:rsidRPr="00C61C2C">
        <w:rPr>
          <w:rFonts w:ascii="Arial" w:hAnsi="Arial" w:cs="Arial"/>
          <w:sz w:val="20"/>
          <w:szCs w:val="20"/>
        </w:rPr>
        <w:t xml:space="preserve"> deberán estar soportados por:</w:t>
      </w:r>
    </w:p>
    <w:p w:rsidR="00C40964" w:rsidRPr="00C61C2C" w:rsidRDefault="00C40964" w:rsidP="00C40964">
      <w:pPr>
        <w:pStyle w:val="Prrafodelista"/>
        <w:spacing w:after="0"/>
        <w:jc w:val="both"/>
        <w:rPr>
          <w:rFonts w:ascii="Arial" w:hAnsi="Arial" w:cs="Arial"/>
          <w:sz w:val="20"/>
          <w:szCs w:val="20"/>
        </w:rPr>
      </w:pPr>
    </w:p>
    <w:p w:rsidR="0079725E" w:rsidRPr="00C61C2C" w:rsidRDefault="0079725E" w:rsidP="005C2BAE">
      <w:pPr>
        <w:pStyle w:val="Prrafodelista"/>
        <w:numPr>
          <w:ilvl w:val="0"/>
          <w:numId w:val="11"/>
        </w:numPr>
        <w:spacing w:after="0"/>
        <w:jc w:val="both"/>
        <w:rPr>
          <w:rFonts w:ascii="Arial" w:hAnsi="Arial" w:cs="Arial"/>
          <w:sz w:val="20"/>
          <w:szCs w:val="20"/>
        </w:rPr>
      </w:pPr>
      <w:r w:rsidRPr="00C61C2C">
        <w:rPr>
          <w:rFonts w:ascii="Arial" w:hAnsi="Arial" w:cs="Arial"/>
          <w:sz w:val="20"/>
          <w:szCs w:val="20"/>
        </w:rPr>
        <w:t>El original de la ficha de depósito o copia del estado de cuenta bancario en donde se pueda identificar la cuenta bancaria de origen y destino.</w:t>
      </w:r>
    </w:p>
    <w:p w:rsidR="0079725E" w:rsidRPr="00C61C2C" w:rsidRDefault="0079725E" w:rsidP="005C2BAE">
      <w:pPr>
        <w:pStyle w:val="Prrafodelista"/>
        <w:numPr>
          <w:ilvl w:val="0"/>
          <w:numId w:val="11"/>
        </w:numPr>
        <w:spacing w:after="0"/>
        <w:jc w:val="both"/>
        <w:rPr>
          <w:rFonts w:ascii="Arial" w:hAnsi="Arial" w:cs="Arial"/>
          <w:sz w:val="20"/>
          <w:szCs w:val="20"/>
        </w:rPr>
      </w:pPr>
      <w:r w:rsidRPr="00C61C2C">
        <w:rPr>
          <w:rFonts w:ascii="Arial" w:hAnsi="Arial" w:cs="Arial"/>
          <w:sz w:val="20"/>
          <w:szCs w:val="20"/>
        </w:rPr>
        <w:t>El recibo de aportaciones de simpatizantes o militantes en efectivo, acompañado de la copia de la credencial de elector.</w:t>
      </w:r>
    </w:p>
    <w:p w:rsidR="0079725E" w:rsidRPr="00C61C2C" w:rsidRDefault="0079725E" w:rsidP="005C2BAE">
      <w:pPr>
        <w:pStyle w:val="Prrafodelista"/>
        <w:numPr>
          <w:ilvl w:val="0"/>
          <w:numId w:val="11"/>
        </w:numPr>
        <w:spacing w:after="0"/>
        <w:jc w:val="both"/>
        <w:rPr>
          <w:rFonts w:ascii="Arial" w:hAnsi="Arial" w:cs="Arial"/>
          <w:sz w:val="20"/>
          <w:szCs w:val="20"/>
        </w:rPr>
      </w:pPr>
      <w:r w:rsidRPr="00C61C2C">
        <w:rPr>
          <w:rFonts w:ascii="Arial" w:hAnsi="Arial" w:cs="Arial"/>
          <w:sz w:val="20"/>
          <w:szCs w:val="20"/>
        </w:rPr>
        <w:t>Cuando los ingresos deriven de actividades de autofinanciamiento, además de la ficha de depósito, deberán anexarse una descripción detallada de las circunstancias de tiempo, modo y lugar respecto del evento o actividad en la que se recaudó u obtuvo el ingreso.</w:t>
      </w:r>
    </w:p>
    <w:p w:rsidR="0079725E" w:rsidRPr="00C61C2C" w:rsidRDefault="0079725E" w:rsidP="00BF7313">
      <w:pPr>
        <w:spacing w:after="0"/>
        <w:jc w:val="center"/>
        <w:rPr>
          <w:rFonts w:ascii="Arial" w:hAnsi="Arial" w:cs="Arial"/>
          <w:sz w:val="20"/>
          <w:szCs w:val="20"/>
          <w:lang w:val="es-ES_tradnl" w:eastAsia="es-ES"/>
        </w:rPr>
      </w:pPr>
    </w:p>
    <w:p w:rsidR="0079725E" w:rsidRPr="00C61C2C" w:rsidRDefault="0079725E" w:rsidP="00BF7313">
      <w:pPr>
        <w:spacing w:after="0"/>
        <w:jc w:val="center"/>
        <w:rPr>
          <w:rFonts w:ascii="Arial" w:hAnsi="Arial" w:cs="Arial"/>
          <w:b/>
          <w:sz w:val="20"/>
          <w:szCs w:val="20"/>
        </w:rPr>
      </w:pPr>
      <w:r w:rsidRPr="00C61C2C">
        <w:rPr>
          <w:rFonts w:ascii="Arial" w:hAnsi="Arial" w:cs="Arial"/>
          <w:b/>
          <w:sz w:val="20"/>
          <w:szCs w:val="20"/>
        </w:rPr>
        <w:t>Control de las aportaciones de</w:t>
      </w:r>
      <w:r w:rsidR="00931CC3" w:rsidRPr="00C61C2C">
        <w:rPr>
          <w:rFonts w:ascii="Arial" w:hAnsi="Arial" w:cs="Arial"/>
          <w:b/>
          <w:sz w:val="20"/>
          <w:szCs w:val="20"/>
        </w:rPr>
        <w:t xml:space="preserve"> precandidatos y </w:t>
      </w:r>
      <w:r w:rsidRPr="00C61C2C">
        <w:rPr>
          <w:rFonts w:ascii="Arial" w:hAnsi="Arial" w:cs="Arial"/>
          <w:b/>
          <w:sz w:val="20"/>
          <w:szCs w:val="20"/>
        </w:rPr>
        <w:t xml:space="preserve">candidatos </w:t>
      </w:r>
    </w:p>
    <w:p w:rsidR="00BF7313" w:rsidRPr="00C61C2C" w:rsidRDefault="00BF7313" w:rsidP="00BF7313">
      <w:pPr>
        <w:spacing w:after="0"/>
        <w:jc w:val="center"/>
        <w:rPr>
          <w:rFonts w:ascii="Arial" w:hAnsi="Arial" w:cs="Arial"/>
          <w:b/>
          <w:sz w:val="20"/>
          <w:szCs w:val="20"/>
        </w:rPr>
      </w:pPr>
    </w:p>
    <w:p w:rsidR="00C40964" w:rsidRPr="00C61C2C" w:rsidRDefault="00C40964" w:rsidP="000169B3">
      <w:pPr>
        <w:pStyle w:val="Ttulo1"/>
        <w:numPr>
          <w:ilvl w:val="0"/>
          <w:numId w:val="2"/>
        </w:numPr>
        <w:rPr>
          <w:sz w:val="20"/>
          <w:szCs w:val="20"/>
        </w:rPr>
      </w:pPr>
    </w:p>
    <w:p w:rsidR="000F2906" w:rsidRPr="00C61C2C" w:rsidRDefault="00B432E3" w:rsidP="00BA7D89">
      <w:pPr>
        <w:spacing w:after="0"/>
        <w:jc w:val="both"/>
        <w:rPr>
          <w:rFonts w:ascii="Arial" w:hAnsi="Arial" w:cs="Arial"/>
          <w:sz w:val="20"/>
          <w:szCs w:val="20"/>
        </w:rPr>
      </w:pPr>
      <w:r w:rsidRPr="00C61C2C">
        <w:rPr>
          <w:rFonts w:ascii="Arial" w:hAnsi="Arial" w:cs="Arial"/>
          <w:sz w:val="20"/>
          <w:szCs w:val="20"/>
        </w:rPr>
        <w:t>Todas las aportaciones de precandidatos y candidatos, deberán depositarse en la cuenta bancaria exclusiva para la administración de los gastos tendentes a obtener el apoyo ciudadano de la precampaña o campaña.</w:t>
      </w:r>
    </w:p>
    <w:p w:rsidR="00BF7313" w:rsidRPr="00C61C2C" w:rsidRDefault="00BF7313" w:rsidP="00BA7D89">
      <w:pPr>
        <w:spacing w:after="0"/>
        <w:jc w:val="both"/>
        <w:rPr>
          <w:rFonts w:ascii="Arial" w:hAnsi="Arial" w:cs="Arial"/>
          <w:sz w:val="20"/>
          <w:szCs w:val="20"/>
        </w:rPr>
      </w:pPr>
    </w:p>
    <w:p w:rsidR="00C40964" w:rsidRPr="00C61C2C" w:rsidRDefault="00C40964" w:rsidP="000169B3">
      <w:pPr>
        <w:pStyle w:val="Ttulo1"/>
        <w:numPr>
          <w:ilvl w:val="0"/>
          <w:numId w:val="2"/>
        </w:numPr>
        <w:rPr>
          <w:sz w:val="20"/>
          <w:szCs w:val="20"/>
        </w:rPr>
      </w:pPr>
      <w:bookmarkStart w:id="13" w:name="_Toc401560031"/>
      <w:bookmarkEnd w:id="13"/>
    </w:p>
    <w:p w:rsidR="00E964A3" w:rsidRPr="00C61C2C" w:rsidRDefault="00462CE1" w:rsidP="00BA7D89">
      <w:pPr>
        <w:pStyle w:val="Piedepgina"/>
        <w:spacing w:line="276" w:lineRule="auto"/>
        <w:jc w:val="both"/>
        <w:rPr>
          <w:rFonts w:ascii="Arial" w:hAnsi="Arial" w:cs="Arial"/>
          <w:sz w:val="20"/>
          <w:szCs w:val="20"/>
        </w:rPr>
      </w:pPr>
      <w:r w:rsidRPr="00C61C2C">
        <w:rPr>
          <w:rFonts w:ascii="Arial" w:hAnsi="Arial" w:cs="Arial"/>
          <w:sz w:val="20"/>
          <w:szCs w:val="20"/>
        </w:rPr>
        <w:t xml:space="preserve">Las aportaciones </w:t>
      </w:r>
      <w:r w:rsidR="00AC2556" w:rsidRPr="00C61C2C">
        <w:rPr>
          <w:rFonts w:ascii="Arial" w:hAnsi="Arial" w:cs="Arial"/>
          <w:sz w:val="20"/>
          <w:szCs w:val="20"/>
        </w:rPr>
        <w:t xml:space="preserve">que reciba el Partido por montos superiores al equivalente a noventa días de salario mínimo, </w:t>
      </w:r>
      <w:r w:rsidR="00B432E3" w:rsidRPr="00C61C2C">
        <w:rPr>
          <w:rFonts w:ascii="Arial" w:hAnsi="Arial" w:cs="Arial"/>
          <w:sz w:val="20"/>
          <w:szCs w:val="20"/>
        </w:rPr>
        <w:t>deberán realizarse mediante transferencia o cheque nominativo de la cuenta de la persona que realiza l</w:t>
      </w:r>
      <w:r w:rsidR="00E964A3" w:rsidRPr="00C61C2C">
        <w:rPr>
          <w:rFonts w:ascii="Arial" w:hAnsi="Arial" w:cs="Arial"/>
          <w:sz w:val="20"/>
          <w:szCs w:val="20"/>
        </w:rPr>
        <w:t>a aportación</w:t>
      </w:r>
      <w:r w:rsidR="00BA4340" w:rsidRPr="00C61C2C">
        <w:rPr>
          <w:rFonts w:ascii="Arial" w:hAnsi="Arial" w:cs="Arial"/>
          <w:sz w:val="20"/>
          <w:szCs w:val="20"/>
        </w:rPr>
        <w:t>, el comprobante de la transferencia o del cheque, deberá permitir la identificación de la cuenta origen, cuenta destino, fecha, hora, monto, nombre completo del titular y nombre completo del beneficiario.</w:t>
      </w:r>
    </w:p>
    <w:p w:rsidR="00BA4340" w:rsidRPr="00C61C2C" w:rsidRDefault="00BA4340" w:rsidP="00BA7D89">
      <w:pPr>
        <w:pStyle w:val="Piedepgina"/>
        <w:spacing w:line="276" w:lineRule="auto"/>
        <w:jc w:val="both"/>
        <w:rPr>
          <w:rFonts w:ascii="Arial" w:hAnsi="Arial" w:cs="Arial"/>
          <w:sz w:val="20"/>
          <w:szCs w:val="20"/>
        </w:rPr>
      </w:pPr>
    </w:p>
    <w:p w:rsidR="008E1485" w:rsidRPr="00C61C2C" w:rsidRDefault="008E1485" w:rsidP="000169B3">
      <w:pPr>
        <w:pStyle w:val="Ttulo1"/>
        <w:numPr>
          <w:ilvl w:val="0"/>
          <w:numId w:val="2"/>
        </w:numPr>
        <w:rPr>
          <w:sz w:val="20"/>
          <w:szCs w:val="20"/>
        </w:rPr>
      </w:pPr>
      <w:bookmarkStart w:id="14" w:name="_Toc401560033"/>
      <w:bookmarkEnd w:id="14"/>
    </w:p>
    <w:p w:rsidR="00CE66AA" w:rsidRPr="00C61C2C" w:rsidRDefault="00CE66AA" w:rsidP="00CE66AA">
      <w:pPr>
        <w:pStyle w:val="Piedepgina"/>
        <w:spacing w:before="120"/>
        <w:jc w:val="both"/>
        <w:rPr>
          <w:rFonts w:ascii="Arial" w:hAnsi="Arial" w:cs="Arial"/>
          <w:sz w:val="20"/>
          <w:szCs w:val="20"/>
        </w:rPr>
      </w:pPr>
      <w:r w:rsidRPr="00C61C2C">
        <w:rPr>
          <w:rFonts w:ascii="Arial" w:hAnsi="Arial" w:cs="Arial"/>
          <w:sz w:val="20"/>
          <w:szCs w:val="20"/>
        </w:rPr>
        <w:t>Se deberá expedir un recibo de aportación por cada depósito recibido, además de cumplir con los límites establecidos en artículo 56, numeral  2, de la Ley de General.</w:t>
      </w:r>
    </w:p>
    <w:p w:rsidR="0066150A" w:rsidRPr="00C61C2C" w:rsidRDefault="0066150A" w:rsidP="00BA7D89">
      <w:pPr>
        <w:pStyle w:val="Ttulo5"/>
        <w:numPr>
          <w:ilvl w:val="0"/>
          <w:numId w:val="0"/>
        </w:numPr>
        <w:spacing w:before="0" w:line="276" w:lineRule="auto"/>
        <w:jc w:val="both"/>
        <w:rPr>
          <w:rFonts w:cs="Arial"/>
          <w:b/>
          <w:sz w:val="20"/>
          <w:szCs w:val="20"/>
          <w:lang w:val="es-ES"/>
        </w:rPr>
      </w:pPr>
    </w:p>
    <w:p w:rsidR="0066150A" w:rsidRPr="00C61C2C" w:rsidRDefault="0066150A" w:rsidP="00BF7313">
      <w:pPr>
        <w:pStyle w:val="Piedepgina"/>
        <w:spacing w:line="276" w:lineRule="auto"/>
        <w:jc w:val="center"/>
        <w:rPr>
          <w:rFonts w:ascii="Arial" w:hAnsi="Arial" w:cs="Arial"/>
          <w:b/>
          <w:sz w:val="20"/>
          <w:szCs w:val="20"/>
        </w:rPr>
      </w:pPr>
      <w:r w:rsidRPr="00C61C2C">
        <w:rPr>
          <w:rFonts w:ascii="Arial" w:hAnsi="Arial" w:cs="Arial"/>
          <w:b/>
          <w:sz w:val="20"/>
          <w:szCs w:val="20"/>
        </w:rPr>
        <w:t>De las aportaciones en especie</w:t>
      </w:r>
    </w:p>
    <w:p w:rsidR="00C92E12" w:rsidRPr="00C61C2C" w:rsidRDefault="00C92E12" w:rsidP="00BA7D89">
      <w:pPr>
        <w:spacing w:after="0"/>
        <w:jc w:val="both"/>
        <w:rPr>
          <w:rFonts w:ascii="Arial" w:hAnsi="Arial" w:cs="Arial"/>
          <w:sz w:val="20"/>
          <w:szCs w:val="20"/>
          <w:lang w:val="es-ES" w:eastAsia="es-ES"/>
        </w:rPr>
      </w:pPr>
    </w:p>
    <w:p w:rsidR="00276486" w:rsidRPr="00C61C2C" w:rsidRDefault="00276486" w:rsidP="000169B3">
      <w:pPr>
        <w:pStyle w:val="Ttulo1"/>
        <w:numPr>
          <w:ilvl w:val="0"/>
          <w:numId w:val="2"/>
        </w:numPr>
        <w:rPr>
          <w:sz w:val="20"/>
          <w:szCs w:val="20"/>
        </w:rPr>
      </w:pPr>
      <w:bookmarkStart w:id="15" w:name="_Toc401560034"/>
      <w:bookmarkEnd w:id="15"/>
    </w:p>
    <w:p w:rsidR="00C40964" w:rsidRPr="00C61C2C" w:rsidRDefault="0066150A" w:rsidP="000169B3">
      <w:pPr>
        <w:pStyle w:val="Ttulo1"/>
        <w:numPr>
          <w:ilvl w:val="0"/>
          <w:numId w:val="0"/>
        </w:numPr>
        <w:rPr>
          <w:b w:val="0"/>
          <w:sz w:val="20"/>
          <w:szCs w:val="20"/>
        </w:rPr>
      </w:pPr>
      <w:r w:rsidRPr="00C61C2C">
        <w:rPr>
          <w:b w:val="0"/>
          <w:sz w:val="20"/>
          <w:szCs w:val="20"/>
        </w:rPr>
        <w:t>Se considera</w:t>
      </w:r>
      <w:r w:rsidR="00D62EC1" w:rsidRPr="00C61C2C">
        <w:rPr>
          <w:b w:val="0"/>
          <w:sz w:val="20"/>
          <w:szCs w:val="20"/>
        </w:rPr>
        <w:t>ra</w:t>
      </w:r>
      <w:r w:rsidRPr="00C61C2C">
        <w:rPr>
          <w:b w:val="0"/>
          <w:sz w:val="20"/>
          <w:szCs w:val="20"/>
        </w:rPr>
        <w:t>n aportaciones en especie</w:t>
      </w:r>
      <w:r w:rsidR="00D62EC1" w:rsidRPr="00C61C2C">
        <w:rPr>
          <w:b w:val="0"/>
          <w:sz w:val="20"/>
          <w:szCs w:val="20"/>
        </w:rPr>
        <w:t xml:space="preserve"> al Partido</w:t>
      </w:r>
      <w:r w:rsidRPr="00C61C2C">
        <w:rPr>
          <w:b w:val="0"/>
          <w:sz w:val="20"/>
          <w:szCs w:val="20"/>
        </w:rPr>
        <w:t>:</w:t>
      </w:r>
    </w:p>
    <w:p w:rsidR="0066150A" w:rsidRPr="00C61C2C" w:rsidRDefault="0066150A" w:rsidP="005C2BAE">
      <w:pPr>
        <w:pStyle w:val="Prrafodelista"/>
        <w:numPr>
          <w:ilvl w:val="0"/>
          <w:numId w:val="5"/>
        </w:numPr>
        <w:spacing w:after="0"/>
        <w:contextualSpacing w:val="0"/>
        <w:jc w:val="both"/>
        <w:rPr>
          <w:rFonts w:ascii="Arial" w:hAnsi="Arial" w:cs="Arial"/>
          <w:sz w:val="20"/>
          <w:szCs w:val="20"/>
        </w:rPr>
      </w:pPr>
      <w:r w:rsidRPr="00C61C2C">
        <w:rPr>
          <w:rFonts w:ascii="Arial" w:hAnsi="Arial" w:cs="Arial"/>
          <w:sz w:val="20"/>
          <w:szCs w:val="20"/>
        </w:rPr>
        <w:t>Las donaciones de bienes muebles o inmuebles.</w:t>
      </w:r>
    </w:p>
    <w:p w:rsidR="0066150A" w:rsidRPr="00C61C2C" w:rsidRDefault="0066150A" w:rsidP="005C2BAE">
      <w:pPr>
        <w:pStyle w:val="Prrafodelista"/>
        <w:numPr>
          <w:ilvl w:val="0"/>
          <w:numId w:val="5"/>
        </w:numPr>
        <w:spacing w:after="0"/>
        <w:contextualSpacing w:val="0"/>
        <w:jc w:val="both"/>
        <w:rPr>
          <w:rFonts w:ascii="Arial" w:hAnsi="Arial" w:cs="Arial"/>
          <w:sz w:val="20"/>
          <w:szCs w:val="20"/>
        </w:rPr>
      </w:pPr>
      <w:r w:rsidRPr="00C61C2C">
        <w:rPr>
          <w:rFonts w:ascii="Arial" w:hAnsi="Arial" w:cs="Arial"/>
          <w:sz w:val="20"/>
          <w:szCs w:val="20"/>
        </w:rPr>
        <w:t>El uso de los bienes muebles o inmuebles otorgados en comodato.</w:t>
      </w:r>
    </w:p>
    <w:p w:rsidR="00CE66AA" w:rsidRPr="00C61C2C" w:rsidRDefault="00CE66AA" w:rsidP="00CE66AA">
      <w:pPr>
        <w:spacing w:after="0"/>
        <w:jc w:val="both"/>
        <w:rPr>
          <w:rFonts w:ascii="Arial" w:hAnsi="Arial" w:cs="Arial"/>
          <w:sz w:val="20"/>
          <w:szCs w:val="20"/>
        </w:rPr>
      </w:pPr>
    </w:p>
    <w:p w:rsidR="000169B3" w:rsidRPr="00C61C2C" w:rsidRDefault="000169B3" w:rsidP="000169B3">
      <w:pPr>
        <w:pStyle w:val="Ttulo1"/>
        <w:numPr>
          <w:ilvl w:val="0"/>
          <w:numId w:val="2"/>
        </w:numPr>
        <w:rPr>
          <w:sz w:val="20"/>
          <w:szCs w:val="20"/>
        </w:rPr>
      </w:pPr>
      <w:bookmarkStart w:id="16" w:name="_Ref400734530"/>
    </w:p>
    <w:bookmarkEnd w:id="16"/>
    <w:p w:rsidR="00CE66AA" w:rsidRPr="00C61C2C" w:rsidRDefault="00CE66AA" w:rsidP="00D21040">
      <w:pPr>
        <w:pStyle w:val="Ttulo1"/>
        <w:numPr>
          <w:ilvl w:val="0"/>
          <w:numId w:val="0"/>
        </w:numPr>
        <w:spacing w:line="240" w:lineRule="auto"/>
        <w:rPr>
          <w:b w:val="0"/>
          <w:sz w:val="20"/>
          <w:szCs w:val="20"/>
        </w:rPr>
      </w:pPr>
      <w:r w:rsidRPr="00C61C2C">
        <w:rPr>
          <w:b w:val="0"/>
          <w:sz w:val="20"/>
          <w:szCs w:val="20"/>
        </w:rPr>
        <w:t>Para la determinación del valor razonable de las aportaciones en especie se estará a lo dispuesto en la NIF A-6 “Reconocimiento y Valuación”, para lo el Partido  pueden optar por lo siguiente:</w:t>
      </w:r>
    </w:p>
    <w:p w:rsidR="00CE66AA" w:rsidRPr="00C61C2C" w:rsidRDefault="00CE66AA" w:rsidP="00CE66AA">
      <w:pPr>
        <w:pStyle w:val="Prrafodelista"/>
        <w:rPr>
          <w:rFonts w:ascii="Arial" w:hAnsi="Arial" w:cs="Arial"/>
          <w:sz w:val="20"/>
          <w:szCs w:val="20"/>
          <w:lang w:val="es-ES_tradnl" w:eastAsia="es-ES"/>
        </w:rPr>
      </w:pPr>
    </w:p>
    <w:p w:rsidR="00CE66AA" w:rsidRPr="00C61C2C" w:rsidRDefault="00CE66AA" w:rsidP="005C2BAE">
      <w:pPr>
        <w:pStyle w:val="Prrafodelista"/>
        <w:numPr>
          <w:ilvl w:val="0"/>
          <w:numId w:val="21"/>
        </w:numPr>
        <w:spacing w:after="0"/>
        <w:contextualSpacing w:val="0"/>
        <w:jc w:val="both"/>
        <w:rPr>
          <w:rFonts w:ascii="Arial" w:hAnsi="Arial" w:cs="Arial"/>
          <w:sz w:val="20"/>
          <w:szCs w:val="20"/>
        </w:rPr>
      </w:pPr>
      <w:r w:rsidRPr="00C61C2C">
        <w:rPr>
          <w:rFonts w:ascii="Arial" w:hAnsi="Arial" w:cs="Arial"/>
          <w:sz w:val="20"/>
          <w:szCs w:val="20"/>
        </w:rPr>
        <w:t>Cotizaciones observables en los mercados, entregadas por los proveedores y prestadores de servicios.</w:t>
      </w:r>
    </w:p>
    <w:p w:rsidR="00CE66AA" w:rsidRPr="00C61C2C" w:rsidRDefault="00CE66AA" w:rsidP="005C2BAE">
      <w:pPr>
        <w:pStyle w:val="Prrafodelista"/>
        <w:numPr>
          <w:ilvl w:val="0"/>
          <w:numId w:val="21"/>
        </w:numPr>
        <w:spacing w:after="0"/>
        <w:contextualSpacing w:val="0"/>
        <w:jc w:val="both"/>
        <w:rPr>
          <w:rFonts w:ascii="Arial" w:hAnsi="Arial" w:cs="Arial"/>
          <w:sz w:val="20"/>
          <w:szCs w:val="20"/>
        </w:rPr>
      </w:pPr>
      <w:r w:rsidRPr="00C61C2C">
        <w:rPr>
          <w:rFonts w:ascii="Arial" w:hAnsi="Arial" w:cs="Arial"/>
          <w:sz w:val="20"/>
          <w:szCs w:val="20"/>
        </w:rPr>
        <w:t>Valor determinado por perito contable.</w:t>
      </w:r>
    </w:p>
    <w:p w:rsidR="00CE66AA" w:rsidRPr="00C61C2C" w:rsidRDefault="00CE66AA" w:rsidP="005C2BAE">
      <w:pPr>
        <w:pStyle w:val="Prrafodelista"/>
        <w:numPr>
          <w:ilvl w:val="0"/>
          <w:numId w:val="21"/>
        </w:numPr>
        <w:spacing w:after="0"/>
        <w:contextualSpacing w:val="0"/>
        <w:jc w:val="both"/>
        <w:rPr>
          <w:rFonts w:ascii="Arial" w:hAnsi="Arial" w:cs="Arial"/>
          <w:sz w:val="20"/>
          <w:szCs w:val="20"/>
        </w:rPr>
      </w:pPr>
      <w:r w:rsidRPr="00C61C2C">
        <w:rPr>
          <w:rFonts w:ascii="Arial" w:hAnsi="Arial" w:cs="Arial"/>
          <w:sz w:val="20"/>
          <w:szCs w:val="20"/>
        </w:rPr>
        <w:t>Valor determinado por corredor público.</w:t>
      </w:r>
    </w:p>
    <w:p w:rsidR="000169B3" w:rsidRPr="00C61C2C" w:rsidRDefault="00CE66AA" w:rsidP="005C2BAE">
      <w:pPr>
        <w:pStyle w:val="Prrafodelista"/>
        <w:numPr>
          <w:ilvl w:val="0"/>
          <w:numId w:val="21"/>
        </w:numPr>
        <w:spacing w:after="0"/>
        <w:contextualSpacing w:val="0"/>
        <w:jc w:val="both"/>
        <w:rPr>
          <w:rFonts w:ascii="Arial" w:hAnsi="Arial" w:cs="Arial"/>
          <w:sz w:val="20"/>
          <w:szCs w:val="20"/>
        </w:rPr>
      </w:pPr>
      <w:r w:rsidRPr="00C61C2C">
        <w:rPr>
          <w:rFonts w:ascii="Arial" w:hAnsi="Arial" w:cs="Arial"/>
          <w:sz w:val="20"/>
          <w:szCs w:val="20"/>
        </w:rPr>
        <w:t>Valor determinado por especialistas en precios de transferencias.</w:t>
      </w:r>
    </w:p>
    <w:p w:rsidR="00CE66AA" w:rsidRPr="00C61C2C" w:rsidRDefault="00CE66AA" w:rsidP="00D21040">
      <w:pPr>
        <w:spacing w:after="0" w:line="240" w:lineRule="auto"/>
        <w:ind w:left="720"/>
        <w:jc w:val="both"/>
        <w:rPr>
          <w:rFonts w:ascii="Arial" w:hAnsi="Arial" w:cs="Arial"/>
          <w:sz w:val="20"/>
          <w:szCs w:val="20"/>
        </w:rPr>
      </w:pPr>
    </w:p>
    <w:p w:rsidR="000169B3" w:rsidRPr="00C61C2C" w:rsidRDefault="000169B3" w:rsidP="00D21040">
      <w:pPr>
        <w:pStyle w:val="Ttulo1"/>
        <w:numPr>
          <w:ilvl w:val="0"/>
          <w:numId w:val="2"/>
        </w:numPr>
        <w:spacing w:line="240" w:lineRule="auto"/>
        <w:rPr>
          <w:sz w:val="20"/>
          <w:szCs w:val="20"/>
        </w:rPr>
      </w:pPr>
    </w:p>
    <w:p w:rsidR="00CE66AA" w:rsidRPr="00C61C2C" w:rsidRDefault="00CE66AA" w:rsidP="00D21040">
      <w:pPr>
        <w:pStyle w:val="Ttulo1"/>
        <w:numPr>
          <w:ilvl w:val="0"/>
          <w:numId w:val="0"/>
        </w:numPr>
        <w:spacing w:line="240" w:lineRule="auto"/>
        <w:rPr>
          <w:b w:val="0"/>
          <w:sz w:val="20"/>
          <w:szCs w:val="20"/>
        </w:rPr>
      </w:pPr>
      <w:r w:rsidRPr="00C61C2C">
        <w:rPr>
          <w:b w:val="0"/>
          <w:sz w:val="20"/>
          <w:szCs w:val="20"/>
        </w:rPr>
        <w:t>La pericial contable o valuación por perito contable deberá cumplir con los procedimientos descritos e</w:t>
      </w:r>
      <w:r w:rsidR="00D21040" w:rsidRPr="00C61C2C">
        <w:rPr>
          <w:b w:val="0"/>
          <w:sz w:val="20"/>
          <w:szCs w:val="20"/>
        </w:rPr>
        <w:t>n el artículo 27 del Reglamento de Fiscalización.</w:t>
      </w:r>
    </w:p>
    <w:p w:rsidR="00D21040" w:rsidRPr="00C61C2C" w:rsidRDefault="00D21040" w:rsidP="00D21040">
      <w:pPr>
        <w:spacing w:line="240" w:lineRule="auto"/>
        <w:rPr>
          <w:rFonts w:ascii="Arial" w:hAnsi="Arial" w:cs="Arial"/>
          <w:sz w:val="20"/>
          <w:szCs w:val="20"/>
          <w:lang w:val="es-ES_tradnl" w:eastAsia="es-ES"/>
        </w:rPr>
      </w:pPr>
    </w:p>
    <w:p w:rsidR="000169B3" w:rsidRPr="00C61C2C" w:rsidRDefault="000169B3" w:rsidP="00D21040">
      <w:pPr>
        <w:pStyle w:val="Ttulo1"/>
        <w:numPr>
          <w:ilvl w:val="0"/>
          <w:numId w:val="2"/>
        </w:numPr>
        <w:spacing w:line="240" w:lineRule="auto"/>
        <w:rPr>
          <w:sz w:val="20"/>
          <w:szCs w:val="20"/>
        </w:rPr>
      </w:pPr>
    </w:p>
    <w:p w:rsidR="00D21040" w:rsidRPr="00C61C2C" w:rsidRDefault="00CE66AA" w:rsidP="00D21040">
      <w:pPr>
        <w:pStyle w:val="Ttulo1"/>
        <w:numPr>
          <w:ilvl w:val="0"/>
          <w:numId w:val="0"/>
        </w:numPr>
        <w:spacing w:line="240" w:lineRule="auto"/>
        <w:rPr>
          <w:rFonts w:eastAsia="Calibri"/>
          <w:b w:val="0"/>
          <w:bCs w:val="0"/>
          <w:sz w:val="20"/>
          <w:szCs w:val="20"/>
          <w:lang w:val="es-MX" w:eastAsia="es-MX"/>
        </w:rPr>
      </w:pPr>
      <w:r w:rsidRPr="00C61C2C">
        <w:rPr>
          <w:rFonts w:eastAsia="Calibri"/>
          <w:b w:val="0"/>
          <w:bCs w:val="0"/>
          <w:sz w:val="20"/>
          <w:szCs w:val="20"/>
          <w:lang w:val="es-MX" w:eastAsia="es-MX"/>
        </w:rPr>
        <w:t>Debe de considerarse que la Comisión dará a conocer la Lista Nacional de Peritos Contables, que será publicada en el Diario Oficial dentro de los 30 días posteriores al inicio del ejercicio.</w:t>
      </w:r>
    </w:p>
    <w:p w:rsidR="00D21040" w:rsidRPr="00C61C2C" w:rsidRDefault="00D21040" w:rsidP="00D21040">
      <w:pPr>
        <w:spacing w:line="240" w:lineRule="auto"/>
        <w:rPr>
          <w:rFonts w:ascii="Arial" w:hAnsi="Arial" w:cs="Arial"/>
          <w:sz w:val="20"/>
          <w:szCs w:val="20"/>
          <w:lang w:eastAsia="es-MX"/>
        </w:rPr>
      </w:pPr>
    </w:p>
    <w:p w:rsidR="000169B3" w:rsidRPr="00C61C2C" w:rsidRDefault="000169B3" w:rsidP="00D21040">
      <w:pPr>
        <w:pStyle w:val="Ttulo1"/>
        <w:numPr>
          <w:ilvl w:val="0"/>
          <w:numId w:val="2"/>
        </w:numPr>
        <w:spacing w:line="240" w:lineRule="auto"/>
        <w:rPr>
          <w:sz w:val="20"/>
          <w:szCs w:val="20"/>
        </w:rPr>
      </w:pPr>
    </w:p>
    <w:p w:rsidR="00CE66AA" w:rsidRPr="00C61C2C" w:rsidRDefault="00CE66AA" w:rsidP="00D21040">
      <w:pPr>
        <w:pStyle w:val="Ttulo1"/>
        <w:numPr>
          <w:ilvl w:val="0"/>
          <w:numId w:val="0"/>
        </w:numPr>
        <w:spacing w:line="240" w:lineRule="auto"/>
        <w:rPr>
          <w:rFonts w:eastAsia="Calibri"/>
          <w:b w:val="0"/>
          <w:bCs w:val="0"/>
          <w:sz w:val="20"/>
          <w:szCs w:val="20"/>
          <w:lang w:val="es-MX" w:eastAsia="es-MX"/>
        </w:rPr>
      </w:pPr>
      <w:r w:rsidRPr="00C61C2C">
        <w:rPr>
          <w:rFonts w:eastAsia="Calibri"/>
          <w:b w:val="0"/>
          <w:bCs w:val="0"/>
          <w:sz w:val="20"/>
          <w:szCs w:val="20"/>
          <w:lang w:val="es-MX" w:eastAsia="es-MX"/>
        </w:rPr>
        <w:t>Podrán ser peritos contables, los profesionistas registrados como tal ante el Poder Judicial de la Federación o ante el Poder Judicial de cada estado.</w:t>
      </w:r>
    </w:p>
    <w:p w:rsidR="00D21040" w:rsidRPr="00C61C2C" w:rsidRDefault="00D21040" w:rsidP="00D21040">
      <w:pPr>
        <w:spacing w:line="240" w:lineRule="auto"/>
        <w:rPr>
          <w:rFonts w:ascii="Arial" w:hAnsi="Arial" w:cs="Arial"/>
          <w:sz w:val="20"/>
          <w:szCs w:val="20"/>
          <w:lang w:eastAsia="es-MX"/>
        </w:rPr>
      </w:pPr>
    </w:p>
    <w:p w:rsidR="000169B3" w:rsidRPr="00C61C2C" w:rsidRDefault="000169B3" w:rsidP="00D21040">
      <w:pPr>
        <w:pStyle w:val="Ttulo1"/>
        <w:numPr>
          <w:ilvl w:val="0"/>
          <w:numId w:val="2"/>
        </w:numPr>
        <w:spacing w:line="240" w:lineRule="auto"/>
        <w:rPr>
          <w:sz w:val="20"/>
          <w:szCs w:val="20"/>
        </w:rPr>
      </w:pPr>
    </w:p>
    <w:p w:rsidR="00CE66AA" w:rsidRPr="00C61C2C" w:rsidRDefault="00CE66AA" w:rsidP="00D21040">
      <w:pPr>
        <w:pStyle w:val="Ttulo1"/>
        <w:numPr>
          <w:ilvl w:val="0"/>
          <w:numId w:val="0"/>
        </w:numPr>
        <w:spacing w:line="240" w:lineRule="auto"/>
        <w:rPr>
          <w:rFonts w:eastAsia="Calibri"/>
          <w:b w:val="0"/>
          <w:bCs w:val="0"/>
          <w:sz w:val="20"/>
          <w:szCs w:val="20"/>
          <w:lang w:val="es-MX" w:eastAsia="es-MX"/>
        </w:rPr>
      </w:pPr>
      <w:r w:rsidRPr="00C61C2C">
        <w:rPr>
          <w:rFonts w:eastAsia="Calibri"/>
          <w:b w:val="0"/>
          <w:bCs w:val="0"/>
          <w:sz w:val="20"/>
          <w:szCs w:val="20"/>
          <w:lang w:val="es-MX" w:eastAsia="es-MX"/>
        </w:rPr>
        <w:t>En caso de que el Partido opte por contratar a peritos contables, el gasto por la contratación será gasto ordinario.</w:t>
      </w:r>
    </w:p>
    <w:p w:rsidR="00276486" w:rsidRPr="00C61C2C" w:rsidRDefault="00276486" w:rsidP="00D21040">
      <w:pPr>
        <w:spacing w:after="0" w:line="240" w:lineRule="auto"/>
        <w:jc w:val="both"/>
        <w:rPr>
          <w:rFonts w:ascii="Arial" w:hAnsi="Arial" w:cs="Arial"/>
          <w:sz w:val="20"/>
          <w:szCs w:val="20"/>
        </w:rPr>
      </w:pPr>
    </w:p>
    <w:p w:rsidR="00276486" w:rsidRPr="00C61C2C" w:rsidRDefault="00276486" w:rsidP="00276486">
      <w:pPr>
        <w:pStyle w:val="Piedepgina"/>
        <w:spacing w:line="276" w:lineRule="auto"/>
        <w:jc w:val="center"/>
        <w:rPr>
          <w:rFonts w:ascii="Arial" w:hAnsi="Arial" w:cs="Arial"/>
          <w:b/>
          <w:sz w:val="20"/>
          <w:szCs w:val="20"/>
        </w:rPr>
      </w:pPr>
      <w:r w:rsidRPr="00C61C2C">
        <w:rPr>
          <w:rFonts w:ascii="Arial" w:hAnsi="Arial" w:cs="Arial"/>
          <w:b/>
          <w:sz w:val="20"/>
          <w:szCs w:val="20"/>
        </w:rPr>
        <w:t>Comodatos por aportaciones en especie</w:t>
      </w:r>
    </w:p>
    <w:p w:rsidR="00276486" w:rsidRPr="00C61C2C" w:rsidRDefault="00276486" w:rsidP="000169B3">
      <w:pPr>
        <w:pStyle w:val="Ttulo1"/>
        <w:numPr>
          <w:ilvl w:val="0"/>
          <w:numId w:val="2"/>
        </w:numPr>
        <w:rPr>
          <w:sz w:val="20"/>
          <w:szCs w:val="20"/>
        </w:rPr>
      </w:pPr>
    </w:p>
    <w:p w:rsidR="00276486" w:rsidRPr="00C61C2C" w:rsidRDefault="00276486" w:rsidP="000169B3">
      <w:pPr>
        <w:pStyle w:val="Piedepgina"/>
        <w:spacing w:line="276" w:lineRule="auto"/>
        <w:jc w:val="both"/>
        <w:rPr>
          <w:rFonts w:ascii="Arial" w:hAnsi="Arial" w:cs="Arial"/>
          <w:sz w:val="20"/>
          <w:szCs w:val="20"/>
        </w:rPr>
      </w:pPr>
      <w:r w:rsidRPr="00C61C2C">
        <w:rPr>
          <w:rFonts w:ascii="Arial" w:hAnsi="Arial" w:cs="Arial"/>
          <w:sz w:val="20"/>
          <w:szCs w:val="20"/>
        </w:rPr>
        <w:t xml:space="preserve">En el caso de bienes muebles o inmuebles recibidos para su uso o goce temporal, documentados a través de contratos de comodato, su registro se hará en cuentas de orden, a los valores que </w:t>
      </w:r>
      <w:r w:rsidRPr="00C61C2C">
        <w:rPr>
          <w:rFonts w:ascii="Arial" w:hAnsi="Arial" w:cs="Arial"/>
          <w:sz w:val="20"/>
          <w:szCs w:val="20"/>
        </w:rPr>
        <w:lastRenderedPageBreak/>
        <w:t>correspondan, de acuerdo al sistema de valuación establecido, que deberán ser incluidos en los informes respectivos, debiendo formularse las notas correspondientes en los estados financieros, con montos y procedencias.</w:t>
      </w:r>
    </w:p>
    <w:p w:rsidR="00276486" w:rsidRPr="00C61C2C" w:rsidRDefault="00276486" w:rsidP="00276486">
      <w:pPr>
        <w:pStyle w:val="Piedepgina"/>
        <w:spacing w:line="276" w:lineRule="auto"/>
        <w:ind w:left="720"/>
        <w:jc w:val="both"/>
        <w:rPr>
          <w:rFonts w:ascii="Arial" w:hAnsi="Arial" w:cs="Arial"/>
          <w:sz w:val="20"/>
          <w:szCs w:val="20"/>
        </w:rPr>
      </w:pPr>
    </w:p>
    <w:p w:rsidR="00276486" w:rsidRPr="00C61C2C" w:rsidRDefault="00276486" w:rsidP="005C2BAE">
      <w:pPr>
        <w:pStyle w:val="Piedepgina"/>
        <w:numPr>
          <w:ilvl w:val="0"/>
          <w:numId w:val="24"/>
        </w:numPr>
        <w:spacing w:line="276" w:lineRule="auto"/>
        <w:jc w:val="both"/>
        <w:rPr>
          <w:rFonts w:ascii="Arial" w:hAnsi="Arial" w:cs="Arial"/>
          <w:sz w:val="20"/>
          <w:szCs w:val="20"/>
        </w:rPr>
      </w:pPr>
      <w:r w:rsidRPr="00C61C2C">
        <w:rPr>
          <w:rFonts w:ascii="Arial" w:hAnsi="Arial" w:cs="Arial"/>
          <w:sz w:val="20"/>
          <w:szCs w:val="20"/>
        </w:rPr>
        <w:t>Las aportaciones de uso o goce temporal de activo fijo están permitidas. En caso de que el Partido opte por prestar activo fijo a los precandidatos, candidatos o coaliciones, ya sean federales o locales, se les dará el mismo tratamiento señalado en el numeral anterior.</w:t>
      </w:r>
    </w:p>
    <w:p w:rsidR="0066150A" w:rsidRPr="00C61C2C" w:rsidRDefault="0066150A" w:rsidP="00BA7D89">
      <w:pPr>
        <w:spacing w:after="0"/>
        <w:jc w:val="both"/>
        <w:rPr>
          <w:rFonts w:ascii="Arial" w:hAnsi="Arial" w:cs="Arial"/>
          <w:sz w:val="20"/>
          <w:szCs w:val="20"/>
          <w:lang w:val="es-ES" w:eastAsia="es-ES"/>
        </w:rPr>
      </w:pPr>
    </w:p>
    <w:p w:rsidR="00D62EC1" w:rsidRPr="00C61C2C" w:rsidRDefault="00D62EC1" w:rsidP="00BF7313">
      <w:pPr>
        <w:pStyle w:val="Piedepgina"/>
        <w:spacing w:line="276" w:lineRule="auto"/>
        <w:jc w:val="center"/>
        <w:rPr>
          <w:rFonts w:ascii="Arial" w:hAnsi="Arial" w:cs="Arial"/>
          <w:b/>
          <w:sz w:val="20"/>
          <w:szCs w:val="20"/>
        </w:rPr>
      </w:pPr>
      <w:r w:rsidRPr="00C61C2C">
        <w:rPr>
          <w:rFonts w:ascii="Arial" w:hAnsi="Arial" w:cs="Arial"/>
          <w:b/>
          <w:sz w:val="20"/>
          <w:szCs w:val="20"/>
        </w:rPr>
        <w:t>Ingresos en especie</w:t>
      </w:r>
    </w:p>
    <w:p w:rsidR="0079725E" w:rsidRPr="00C61C2C" w:rsidRDefault="0079725E" w:rsidP="000169B3">
      <w:pPr>
        <w:pStyle w:val="Ttulo1"/>
        <w:numPr>
          <w:ilvl w:val="0"/>
          <w:numId w:val="0"/>
        </w:numPr>
        <w:rPr>
          <w:sz w:val="20"/>
          <w:szCs w:val="20"/>
        </w:rPr>
      </w:pPr>
      <w:bookmarkStart w:id="17" w:name="_Toc395015617"/>
      <w:bookmarkStart w:id="18" w:name="_Toc397434885"/>
    </w:p>
    <w:p w:rsidR="00C40964" w:rsidRPr="00C61C2C" w:rsidRDefault="00C40964" w:rsidP="000169B3">
      <w:pPr>
        <w:pStyle w:val="Ttulo1"/>
        <w:numPr>
          <w:ilvl w:val="0"/>
          <w:numId w:val="2"/>
        </w:numPr>
        <w:rPr>
          <w:sz w:val="20"/>
          <w:szCs w:val="20"/>
        </w:rPr>
      </w:pPr>
    </w:p>
    <w:p w:rsidR="00BF7313" w:rsidRPr="00C61C2C" w:rsidRDefault="000975A2" w:rsidP="00D21040">
      <w:pPr>
        <w:pStyle w:val="Ttulo1"/>
        <w:numPr>
          <w:ilvl w:val="0"/>
          <w:numId w:val="0"/>
        </w:numPr>
        <w:spacing w:line="240" w:lineRule="auto"/>
        <w:rPr>
          <w:b w:val="0"/>
          <w:sz w:val="20"/>
          <w:szCs w:val="20"/>
        </w:rPr>
      </w:pPr>
      <w:r w:rsidRPr="00C61C2C">
        <w:rPr>
          <w:b w:val="0"/>
          <w:sz w:val="20"/>
          <w:szCs w:val="20"/>
        </w:rPr>
        <w:t>Tanto los ingresos en especie como los ingresos en efectivo computarán al financiamiento privado en términos del artículo 56, numeral 2 de la Ley de Partidos.</w:t>
      </w:r>
    </w:p>
    <w:p w:rsidR="00D21040" w:rsidRPr="00C61C2C" w:rsidRDefault="00D21040" w:rsidP="00D21040">
      <w:pPr>
        <w:spacing w:line="240" w:lineRule="auto"/>
        <w:rPr>
          <w:rFonts w:ascii="Arial" w:hAnsi="Arial" w:cs="Arial"/>
          <w:sz w:val="20"/>
          <w:szCs w:val="20"/>
          <w:lang w:val="es-ES_tradnl" w:eastAsia="es-ES"/>
        </w:rPr>
      </w:pPr>
    </w:p>
    <w:p w:rsidR="00C40964" w:rsidRPr="00C61C2C" w:rsidRDefault="00C40964" w:rsidP="00D21040">
      <w:pPr>
        <w:pStyle w:val="Ttulo1"/>
        <w:numPr>
          <w:ilvl w:val="0"/>
          <w:numId w:val="2"/>
        </w:numPr>
        <w:spacing w:line="240" w:lineRule="auto"/>
        <w:rPr>
          <w:sz w:val="20"/>
          <w:szCs w:val="20"/>
        </w:rPr>
      </w:pPr>
    </w:p>
    <w:p w:rsidR="000975A2" w:rsidRPr="00C61C2C" w:rsidRDefault="000975A2" w:rsidP="00D21040">
      <w:pPr>
        <w:spacing w:after="0" w:line="240" w:lineRule="auto"/>
        <w:jc w:val="both"/>
        <w:rPr>
          <w:rFonts w:ascii="Arial" w:hAnsi="Arial" w:cs="Arial"/>
          <w:sz w:val="20"/>
          <w:szCs w:val="20"/>
        </w:rPr>
      </w:pPr>
      <w:r w:rsidRPr="00C61C2C">
        <w:rPr>
          <w:rFonts w:ascii="Arial" w:hAnsi="Arial" w:cs="Arial"/>
          <w:sz w:val="20"/>
          <w:szCs w:val="20"/>
        </w:rPr>
        <w:t>Si una aportación en especie representa un beneficio a una precampaña o campaña, se acumulará a los gastos en los informes respectivos y computará para el tope de gastos correspondiente.</w:t>
      </w:r>
    </w:p>
    <w:p w:rsidR="00C40964" w:rsidRPr="00C61C2C" w:rsidRDefault="00C40964" w:rsidP="00D21040">
      <w:pPr>
        <w:spacing w:after="0" w:line="240" w:lineRule="auto"/>
        <w:jc w:val="both"/>
        <w:rPr>
          <w:rFonts w:ascii="Arial" w:hAnsi="Arial" w:cs="Arial"/>
          <w:sz w:val="20"/>
          <w:szCs w:val="20"/>
        </w:rPr>
      </w:pPr>
    </w:p>
    <w:p w:rsidR="00C40964" w:rsidRPr="00C61C2C" w:rsidRDefault="00C40964" w:rsidP="00D21040">
      <w:pPr>
        <w:pStyle w:val="Ttulo1"/>
        <w:numPr>
          <w:ilvl w:val="0"/>
          <w:numId w:val="2"/>
        </w:numPr>
        <w:spacing w:line="240" w:lineRule="auto"/>
        <w:rPr>
          <w:sz w:val="20"/>
          <w:szCs w:val="20"/>
        </w:rPr>
      </w:pPr>
    </w:p>
    <w:p w:rsidR="001A15EE" w:rsidRPr="00C61C2C" w:rsidRDefault="001A15EE" w:rsidP="00D21040">
      <w:pPr>
        <w:spacing w:after="0" w:line="240" w:lineRule="auto"/>
        <w:jc w:val="both"/>
        <w:rPr>
          <w:rFonts w:ascii="Arial" w:hAnsi="Arial" w:cs="Arial"/>
          <w:sz w:val="20"/>
          <w:szCs w:val="20"/>
        </w:rPr>
      </w:pPr>
      <w:r w:rsidRPr="00C61C2C">
        <w:rPr>
          <w:rFonts w:ascii="Arial" w:hAnsi="Arial" w:cs="Arial"/>
          <w:sz w:val="20"/>
          <w:szCs w:val="20"/>
        </w:rPr>
        <w:t xml:space="preserve">En caso de que el bien aportado corresponda a propaganda en bardas, el aportante deberá presentar ante la Secretaria de Finanzas las facturas que amparen la compra de los materiales, diseño, pinta, limpieza y en su caso, asignación de espacio. El valor de registro será nominal, al valor consignado en los documentos. </w:t>
      </w:r>
    </w:p>
    <w:p w:rsidR="001A15EE" w:rsidRPr="00C61C2C" w:rsidRDefault="001A15EE" w:rsidP="00D21040">
      <w:pPr>
        <w:spacing w:after="0" w:line="240" w:lineRule="auto"/>
        <w:jc w:val="both"/>
        <w:rPr>
          <w:rFonts w:ascii="Arial" w:hAnsi="Arial" w:cs="Arial"/>
          <w:sz w:val="20"/>
          <w:szCs w:val="20"/>
        </w:rPr>
      </w:pPr>
    </w:p>
    <w:p w:rsidR="001A15EE" w:rsidRPr="00C61C2C" w:rsidRDefault="001A15EE" w:rsidP="00BF7313">
      <w:pPr>
        <w:pStyle w:val="Piedepgina"/>
        <w:spacing w:line="276" w:lineRule="auto"/>
        <w:jc w:val="center"/>
        <w:rPr>
          <w:rFonts w:ascii="Arial" w:hAnsi="Arial" w:cs="Arial"/>
          <w:b/>
          <w:sz w:val="20"/>
          <w:szCs w:val="20"/>
        </w:rPr>
      </w:pPr>
      <w:r w:rsidRPr="00C61C2C">
        <w:rPr>
          <w:rFonts w:ascii="Arial" w:hAnsi="Arial" w:cs="Arial"/>
          <w:b/>
          <w:sz w:val="20"/>
          <w:szCs w:val="20"/>
        </w:rPr>
        <w:t>Control de los ingresos en especie</w:t>
      </w:r>
    </w:p>
    <w:p w:rsidR="001A15EE" w:rsidRPr="00C61C2C" w:rsidRDefault="001A15EE" w:rsidP="00BA7D89">
      <w:pPr>
        <w:spacing w:after="0"/>
        <w:jc w:val="both"/>
        <w:rPr>
          <w:rFonts w:ascii="Arial" w:hAnsi="Arial" w:cs="Arial"/>
          <w:sz w:val="20"/>
          <w:szCs w:val="20"/>
        </w:rPr>
      </w:pPr>
    </w:p>
    <w:p w:rsidR="00C40964" w:rsidRPr="00C61C2C" w:rsidRDefault="00C40964" w:rsidP="000169B3">
      <w:pPr>
        <w:pStyle w:val="Ttulo1"/>
        <w:numPr>
          <w:ilvl w:val="0"/>
          <w:numId w:val="2"/>
        </w:numPr>
        <w:rPr>
          <w:sz w:val="20"/>
          <w:szCs w:val="20"/>
        </w:rPr>
      </w:pPr>
    </w:p>
    <w:p w:rsidR="00CC7F01" w:rsidRPr="00C61C2C" w:rsidRDefault="001A15EE" w:rsidP="00BA7D89">
      <w:pPr>
        <w:pStyle w:val="Piedepgina"/>
        <w:spacing w:line="276" w:lineRule="auto"/>
        <w:jc w:val="both"/>
        <w:rPr>
          <w:rFonts w:ascii="Arial" w:hAnsi="Arial" w:cs="Arial"/>
          <w:sz w:val="20"/>
          <w:szCs w:val="20"/>
        </w:rPr>
      </w:pPr>
      <w:r w:rsidRPr="00C61C2C">
        <w:rPr>
          <w:rFonts w:ascii="Arial" w:hAnsi="Arial" w:cs="Arial"/>
          <w:sz w:val="20"/>
          <w:szCs w:val="20"/>
        </w:rPr>
        <w:t>Las aportaciones que reciba el Partido, deberán documentarse en contratos escritos que cumplan con las formalidades que para su existencia y validez exija la ley aplicable de acuerdo a su naturaleza, tales contratos deberán contener, los datos de identificación del aportante y del bien aportado, así como el costo de mercado o estimado del mismo bien o servic</w:t>
      </w:r>
      <w:r w:rsidR="00CC7F01" w:rsidRPr="00C61C2C">
        <w:rPr>
          <w:rFonts w:ascii="Arial" w:hAnsi="Arial" w:cs="Arial"/>
          <w:sz w:val="20"/>
          <w:szCs w:val="20"/>
        </w:rPr>
        <w:t>io, la fecha y lugar de entrega.</w:t>
      </w:r>
    </w:p>
    <w:p w:rsidR="0019544B" w:rsidRPr="00C61C2C" w:rsidRDefault="0019544B" w:rsidP="00BA7D89">
      <w:pPr>
        <w:pStyle w:val="Piedepgina"/>
        <w:spacing w:line="276" w:lineRule="auto"/>
        <w:jc w:val="both"/>
        <w:rPr>
          <w:rFonts w:ascii="Arial" w:hAnsi="Arial" w:cs="Arial"/>
          <w:sz w:val="20"/>
          <w:szCs w:val="20"/>
        </w:rPr>
      </w:pPr>
    </w:p>
    <w:p w:rsidR="0019544B" w:rsidRPr="00C61C2C" w:rsidRDefault="0019544B" w:rsidP="0019544B">
      <w:pPr>
        <w:spacing w:after="0"/>
        <w:rPr>
          <w:rFonts w:ascii="Arial" w:eastAsia="Calibri" w:hAnsi="Arial" w:cs="Arial"/>
          <w:sz w:val="20"/>
          <w:szCs w:val="20"/>
          <w:lang w:eastAsia="es-MX"/>
        </w:rPr>
      </w:pPr>
      <w:r w:rsidRPr="00C61C2C">
        <w:rPr>
          <w:rFonts w:ascii="Arial" w:eastAsia="Calibri" w:hAnsi="Arial" w:cs="Arial"/>
          <w:sz w:val="20"/>
          <w:szCs w:val="20"/>
          <w:lang w:eastAsia="es-MX"/>
        </w:rPr>
        <w:t>En caso de que el valor de registro de las aportaciones en especie declarado por el Partido, no corresponda al valor  nominal o bien no se haya aplicado lo establecido en el numeral 7 del artículo 25 del Reglamento de Fiscalización.</w:t>
      </w:r>
    </w:p>
    <w:p w:rsidR="0019544B" w:rsidRPr="00C61C2C" w:rsidRDefault="0019544B" w:rsidP="00BA7D89">
      <w:pPr>
        <w:pStyle w:val="Piedepgina"/>
        <w:spacing w:line="276" w:lineRule="auto"/>
        <w:jc w:val="both"/>
        <w:rPr>
          <w:rFonts w:ascii="Arial" w:hAnsi="Arial" w:cs="Arial"/>
          <w:sz w:val="20"/>
          <w:szCs w:val="20"/>
        </w:rPr>
      </w:pPr>
    </w:p>
    <w:p w:rsidR="00BF7313" w:rsidRPr="00C61C2C" w:rsidRDefault="00BF7313" w:rsidP="00BA7D89">
      <w:pPr>
        <w:pStyle w:val="Piedepgina"/>
        <w:spacing w:line="276" w:lineRule="auto"/>
        <w:jc w:val="both"/>
        <w:rPr>
          <w:rFonts w:ascii="Arial" w:hAnsi="Arial" w:cs="Arial"/>
          <w:sz w:val="20"/>
          <w:szCs w:val="20"/>
        </w:rPr>
      </w:pPr>
    </w:p>
    <w:p w:rsidR="00C40964" w:rsidRPr="00C61C2C" w:rsidRDefault="00C40964" w:rsidP="000169B3">
      <w:pPr>
        <w:pStyle w:val="Ttulo1"/>
        <w:numPr>
          <w:ilvl w:val="0"/>
          <w:numId w:val="2"/>
        </w:numPr>
        <w:rPr>
          <w:sz w:val="20"/>
          <w:szCs w:val="20"/>
        </w:rPr>
      </w:pPr>
    </w:p>
    <w:p w:rsidR="00CC7F01" w:rsidRPr="00C61C2C" w:rsidRDefault="00CC7F01" w:rsidP="00BA7D89">
      <w:pPr>
        <w:spacing w:after="0"/>
        <w:jc w:val="both"/>
        <w:rPr>
          <w:rFonts w:ascii="Arial" w:hAnsi="Arial" w:cs="Arial"/>
          <w:sz w:val="20"/>
          <w:szCs w:val="20"/>
        </w:rPr>
      </w:pPr>
      <w:r w:rsidRPr="00C61C2C">
        <w:rPr>
          <w:rFonts w:ascii="Arial" w:hAnsi="Arial" w:cs="Arial"/>
          <w:sz w:val="20"/>
          <w:szCs w:val="20"/>
        </w:rPr>
        <w:t>Por cada ingreso en especie recibido por el Partido, se deberá expedir un recibo específico, cumpliendo con los requisitos y los formatos señalados en el Reglamento</w:t>
      </w:r>
      <w:r w:rsidR="00C40964" w:rsidRPr="00C61C2C">
        <w:rPr>
          <w:rFonts w:ascii="Arial" w:hAnsi="Arial" w:cs="Arial"/>
          <w:sz w:val="20"/>
          <w:szCs w:val="20"/>
        </w:rPr>
        <w:t xml:space="preserve"> de Fiscalización</w:t>
      </w:r>
      <w:r w:rsidRPr="00C61C2C">
        <w:rPr>
          <w:rFonts w:ascii="Arial" w:hAnsi="Arial" w:cs="Arial"/>
          <w:sz w:val="20"/>
          <w:szCs w:val="20"/>
        </w:rPr>
        <w:t>.</w:t>
      </w:r>
    </w:p>
    <w:p w:rsidR="00CC7F01" w:rsidRPr="00C61C2C" w:rsidRDefault="00CC7F01" w:rsidP="00BA7D89">
      <w:pPr>
        <w:spacing w:after="0"/>
        <w:jc w:val="both"/>
        <w:rPr>
          <w:rFonts w:ascii="Arial" w:hAnsi="Arial" w:cs="Arial"/>
          <w:sz w:val="20"/>
          <w:szCs w:val="20"/>
        </w:rPr>
      </w:pPr>
    </w:p>
    <w:p w:rsidR="00CC7F01" w:rsidRPr="00C61C2C" w:rsidRDefault="00CC7F01" w:rsidP="00BF7313">
      <w:pPr>
        <w:pStyle w:val="Piedepgina"/>
        <w:spacing w:line="276" w:lineRule="auto"/>
        <w:jc w:val="center"/>
        <w:rPr>
          <w:rFonts w:ascii="Arial" w:hAnsi="Arial" w:cs="Arial"/>
          <w:b/>
          <w:sz w:val="20"/>
          <w:szCs w:val="20"/>
        </w:rPr>
      </w:pPr>
      <w:r w:rsidRPr="00C61C2C">
        <w:rPr>
          <w:rFonts w:ascii="Arial" w:hAnsi="Arial" w:cs="Arial"/>
          <w:b/>
          <w:sz w:val="20"/>
          <w:szCs w:val="20"/>
        </w:rPr>
        <w:t>Ingresos por donaciones de bienes muebles</w:t>
      </w:r>
    </w:p>
    <w:p w:rsidR="00CC7F01" w:rsidRPr="00C61C2C" w:rsidRDefault="00CC7F01" w:rsidP="00BA7D89">
      <w:pPr>
        <w:spacing w:after="0"/>
        <w:jc w:val="both"/>
        <w:rPr>
          <w:rFonts w:ascii="Arial" w:hAnsi="Arial" w:cs="Arial"/>
          <w:sz w:val="20"/>
          <w:szCs w:val="20"/>
        </w:rPr>
      </w:pPr>
    </w:p>
    <w:p w:rsidR="00C40964" w:rsidRPr="00C61C2C" w:rsidRDefault="00C40964" w:rsidP="000169B3">
      <w:pPr>
        <w:pStyle w:val="Ttulo1"/>
        <w:numPr>
          <w:ilvl w:val="0"/>
          <w:numId w:val="2"/>
        </w:numPr>
        <w:rPr>
          <w:sz w:val="20"/>
          <w:szCs w:val="20"/>
        </w:rPr>
      </w:pPr>
    </w:p>
    <w:p w:rsidR="00CC7F01" w:rsidRPr="00C61C2C" w:rsidRDefault="00CC7F01" w:rsidP="00BA7D89">
      <w:pPr>
        <w:pStyle w:val="Piedepgina"/>
        <w:spacing w:line="276" w:lineRule="auto"/>
        <w:jc w:val="both"/>
        <w:rPr>
          <w:rFonts w:ascii="Arial" w:hAnsi="Arial" w:cs="Arial"/>
          <w:sz w:val="20"/>
          <w:szCs w:val="20"/>
        </w:rPr>
      </w:pPr>
      <w:r w:rsidRPr="00C61C2C">
        <w:rPr>
          <w:rFonts w:ascii="Arial" w:hAnsi="Arial" w:cs="Arial"/>
          <w:sz w:val="20"/>
          <w:szCs w:val="20"/>
        </w:rPr>
        <w:t>Los ingresos que reciba el Partido por donaciones de bienes muebles deberán registrarse conforme a su valor comercial.</w:t>
      </w:r>
    </w:p>
    <w:p w:rsidR="00DC51FC" w:rsidRPr="00C61C2C" w:rsidRDefault="00DC51FC" w:rsidP="00BA7D89">
      <w:pPr>
        <w:pStyle w:val="Piedepgina"/>
        <w:spacing w:line="276" w:lineRule="auto"/>
        <w:jc w:val="both"/>
        <w:rPr>
          <w:rFonts w:ascii="Arial" w:hAnsi="Arial" w:cs="Arial"/>
          <w:sz w:val="20"/>
          <w:szCs w:val="20"/>
        </w:rPr>
      </w:pPr>
    </w:p>
    <w:p w:rsidR="00C40964" w:rsidRPr="00C61C2C" w:rsidRDefault="00C40964" w:rsidP="000169B3">
      <w:pPr>
        <w:pStyle w:val="Ttulo1"/>
        <w:numPr>
          <w:ilvl w:val="0"/>
          <w:numId w:val="2"/>
        </w:numPr>
        <w:rPr>
          <w:sz w:val="20"/>
          <w:szCs w:val="20"/>
        </w:rPr>
      </w:pPr>
    </w:p>
    <w:p w:rsidR="00CC7F01" w:rsidRPr="00C61C2C" w:rsidRDefault="00DC51FC" w:rsidP="00BA7D89">
      <w:pPr>
        <w:spacing w:after="0"/>
        <w:jc w:val="both"/>
        <w:rPr>
          <w:rFonts w:ascii="Arial" w:hAnsi="Arial" w:cs="Arial"/>
          <w:sz w:val="20"/>
          <w:szCs w:val="20"/>
        </w:rPr>
      </w:pPr>
      <w:r w:rsidRPr="00C61C2C">
        <w:rPr>
          <w:rFonts w:ascii="Arial" w:hAnsi="Arial" w:cs="Arial"/>
          <w:sz w:val="20"/>
          <w:szCs w:val="20"/>
        </w:rPr>
        <w:t xml:space="preserve">En el caso de que </w:t>
      </w:r>
      <w:r w:rsidR="00CC7F01" w:rsidRPr="00C61C2C">
        <w:rPr>
          <w:rFonts w:ascii="Arial" w:hAnsi="Arial" w:cs="Arial"/>
          <w:sz w:val="20"/>
          <w:szCs w:val="20"/>
        </w:rPr>
        <w:t xml:space="preserve">el tiempo de uso del bien aportado </w:t>
      </w:r>
      <w:r w:rsidR="00C40964" w:rsidRPr="00C61C2C">
        <w:rPr>
          <w:rFonts w:ascii="Arial" w:hAnsi="Arial" w:cs="Arial"/>
          <w:sz w:val="20"/>
          <w:szCs w:val="20"/>
        </w:rPr>
        <w:t xml:space="preserve">sea </w:t>
      </w:r>
      <w:r w:rsidR="00CC7F01" w:rsidRPr="00C61C2C">
        <w:rPr>
          <w:rFonts w:ascii="Arial" w:hAnsi="Arial" w:cs="Arial"/>
          <w:sz w:val="20"/>
          <w:szCs w:val="20"/>
        </w:rPr>
        <w:t>menor a un año y se cuent</w:t>
      </w:r>
      <w:r w:rsidR="00C40964" w:rsidRPr="00C61C2C">
        <w:rPr>
          <w:rFonts w:ascii="Arial" w:hAnsi="Arial" w:cs="Arial"/>
          <w:sz w:val="20"/>
          <w:szCs w:val="20"/>
        </w:rPr>
        <w:t>e</w:t>
      </w:r>
      <w:r w:rsidR="00CC7F01" w:rsidRPr="00C61C2C">
        <w:rPr>
          <w:rFonts w:ascii="Arial" w:hAnsi="Arial" w:cs="Arial"/>
          <w:sz w:val="20"/>
          <w:szCs w:val="20"/>
        </w:rPr>
        <w:t xml:space="preserve"> con la factura correspondiente, se deberá registrar el valor consignado en tal documento.</w:t>
      </w:r>
    </w:p>
    <w:p w:rsidR="00CC7F01" w:rsidRPr="00C61C2C" w:rsidRDefault="00CC7F01" w:rsidP="00BA7D89">
      <w:pPr>
        <w:spacing w:after="0"/>
        <w:jc w:val="both"/>
        <w:rPr>
          <w:rFonts w:ascii="Arial" w:hAnsi="Arial" w:cs="Arial"/>
          <w:sz w:val="20"/>
          <w:szCs w:val="20"/>
          <w:lang w:val="es-ES_tradnl" w:eastAsia="es-ES"/>
        </w:rPr>
      </w:pPr>
    </w:p>
    <w:p w:rsidR="00C40964" w:rsidRPr="00C61C2C" w:rsidRDefault="00C40964" w:rsidP="000169B3">
      <w:pPr>
        <w:pStyle w:val="Ttulo1"/>
        <w:numPr>
          <w:ilvl w:val="0"/>
          <w:numId w:val="2"/>
        </w:numPr>
        <w:rPr>
          <w:sz w:val="20"/>
          <w:szCs w:val="20"/>
        </w:rPr>
      </w:pPr>
    </w:p>
    <w:p w:rsidR="00CC7F01" w:rsidRPr="00C61C2C" w:rsidRDefault="00DC51FC" w:rsidP="00BA7D89">
      <w:pPr>
        <w:spacing w:after="0"/>
        <w:jc w:val="both"/>
        <w:rPr>
          <w:rFonts w:ascii="Arial" w:hAnsi="Arial" w:cs="Arial"/>
          <w:sz w:val="20"/>
          <w:szCs w:val="20"/>
        </w:rPr>
      </w:pPr>
      <w:r w:rsidRPr="00C61C2C">
        <w:rPr>
          <w:rFonts w:ascii="Arial" w:hAnsi="Arial" w:cs="Arial"/>
          <w:sz w:val="20"/>
          <w:szCs w:val="20"/>
        </w:rPr>
        <w:t xml:space="preserve">En el supuesto de que </w:t>
      </w:r>
      <w:r w:rsidR="00CC7F01" w:rsidRPr="00C61C2C">
        <w:rPr>
          <w:rFonts w:ascii="Arial" w:hAnsi="Arial" w:cs="Arial"/>
          <w:sz w:val="20"/>
          <w:szCs w:val="20"/>
        </w:rPr>
        <w:t xml:space="preserve">el bien aportado </w:t>
      </w:r>
      <w:r w:rsidRPr="00C61C2C">
        <w:rPr>
          <w:rFonts w:ascii="Arial" w:hAnsi="Arial" w:cs="Arial"/>
          <w:sz w:val="20"/>
          <w:szCs w:val="20"/>
        </w:rPr>
        <w:t>tenga</w:t>
      </w:r>
      <w:r w:rsidR="00CC7F01" w:rsidRPr="00C61C2C">
        <w:rPr>
          <w:rFonts w:ascii="Arial" w:hAnsi="Arial" w:cs="Arial"/>
          <w:sz w:val="20"/>
          <w:szCs w:val="20"/>
        </w:rPr>
        <w:t xml:space="preserve"> un tiempo de uso mayor a un año, y se cuent</w:t>
      </w:r>
      <w:r w:rsidR="00C40964" w:rsidRPr="00C61C2C">
        <w:rPr>
          <w:rFonts w:ascii="Arial" w:hAnsi="Arial" w:cs="Arial"/>
          <w:sz w:val="20"/>
          <w:szCs w:val="20"/>
        </w:rPr>
        <w:t>e</w:t>
      </w:r>
      <w:r w:rsidR="00CC7F01" w:rsidRPr="00C61C2C">
        <w:rPr>
          <w:rFonts w:ascii="Arial" w:hAnsi="Arial" w:cs="Arial"/>
          <w:sz w:val="20"/>
          <w:szCs w:val="20"/>
        </w:rPr>
        <w:t xml:space="preserve"> con la factura correspondiente, se registrará a valor nominal.</w:t>
      </w:r>
    </w:p>
    <w:p w:rsidR="00CC7F01" w:rsidRPr="00C61C2C" w:rsidRDefault="00CC7F01" w:rsidP="00BA7D89">
      <w:pPr>
        <w:spacing w:after="0"/>
        <w:jc w:val="both"/>
        <w:rPr>
          <w:rFonts w:ascii="Arial" w:hAnsi="Arial" w:cs="Arial"/>
          <w:sz w:val="20"/>
          <w:szCs w:val="20"/>
          <w:lang w:val="es-ES_tradnl" w:eastAsia="es-ES"/>
        </w:rPr>
      </w:pPr>
    </w:p>
    <w:p w:rsidR="00D5114A" w:rsidRPr="00C61C2C" w:rsidRDefault="00D5114A" w:rsidP="000169B3">
      <w:pPr>
        <w:pStyle w:val="Ttulo1"/>
        <w:numPr>
          <w:ilvl w:val="0"/>
          <w:numId w:val="2"/>
        </w:numPr>
        <w:rPr>
          <w:sz w:val="20"/>
          <w:szCs w:val="20"/>
        </w:rPr>
      </w:pPr>
    </w:p>
    <w:p w:rsidR="00CC7F01" w:rsidRPr="00C61C2C" w:rsidRDefault="00DC51FC" w:rsidP="00BA7D89">
      <w:pPr>
        <w:spacing w:after="0"/>
        <w:jc w:val="both"/>
        <w:rPr>
          <w:rFonts w:ascii="Arial" w:hAnsi="Arial" w:cs="Arial"/>
          <w:sz w:val="20"/>
          <w:szCs w:val="20"/>
        </w:rPr>
      </w:pPr>
      <w:r w:rsidRPr="00C61C2C">
        <w:rPr>
          <w:rFonts w:ascii="Arial" w:hAnsi="Arial" w:cs="Arial"/>
          <w:sz w:val="20"/>
          <w:szCs w:val="20"/>
        </w:rPr>
        <w:t>En caso de no contar</w:t>
      </w:r>
      <w:r w:rsidR="00CC7F01" w:rsidRPr="00C61C2C">
        <w:rPr>
          <w:rFonts w:ascii="Arial" w:hAnsi="Arial" w:cs="Arial"/>
          <w:sz w:val="20"/>
          <w:szCs w:val="20"/>
        </w:rPr>
        <w:t xml:space="preserve"> con la factura del bien aportado y éste tiene un valor aproximado menor al equivalente a mil días de salario mínimo, se determinará a través de una cotización.</w:t>
      </w:r>
    </w:p>
    <w:p w:rsidR="00CC7F01" w:rsidRPr="00C61C2C" w:rsidRDefault="00CC7F01" w:rsidP="00BA7D89">
      <w:pPr>
        <w:spacing w:after="0"/>
        <w:jc w:val="both"/>
        <w:rPr>
          <w:rFonts w:ascii="Arial" w:hAnsi="Arial" w:cs="Arial"/>
          <w:sz w:val="20"/>
          <w:szCs w:val="20"/>
          <w:lang w:val="es-ES_tradnl" w:eastAsia="es-ES"/>
        </w:rPr>
      </w:pPr>
    </w:p>
    <w:p w:rsidR="00D5114A" w:rsidRPr="00C61C2C" w:rsidRDefault="00D5114A" w:rsidP="000169B3">
      <w:pPr>
        <w:pStyle w:val="Ttulo1"/>
        <w:numPr>
          <w:ilvl w:val="0"/>
          <w:numId w:val="2"/>
        </w:numPr>
        <w:rPr>
          <w:sz w:val="20"/>
          <w:szCs w:val="20"/>
        </w:rPr>
      </w:pPr>
    </w:p>
    <w:p w:rsidR="00DC51FC" w:rsidRPr="00C61C2C" w:rsidRDefault="00DC51FC" w:rsidP="00BA7D89">
      <w:pPr>
        <w:spacing w:after="0"/>
        <w:jc w:val="both"/>
        <w:rPr>
          <w:rFonts w:ascii="Arial" w:hAnsi="Arial" w:cs="Arial"/>
          <w:sz w:val="20"/>
          <w:szCs w:val="20"/>
        </w:rPr>
      </w:pPr>
      <w:r w:rsidRPr="00C61C2C">
        <w:rPr>
          <w:rFonts w:ascii="Arial" w:hAnsi="Arial" w:cs="Arial"/>
          <w:sz w:val="20"/>
          <w:szCs w:val="20"/>
        </w:rPr>
        <w:t xml:space="preserve">De no contar con la factura del bien aportado, y éste </w:t>
      </w:r>
      <w:r w:rsidR="00D5114A" w:rsidRPr="00C61C2C">
        <w:rPr>
          <w:rFonts w:ascii="Arial" w:hAnsi="Arial" w:cs="Arial"/>
          <w:sz w:val="20"/>
          <w:szCs w:val="20"/>
        </w:rPr>
        <w:t xml:space="preserve">tenga </w:t>
      </w:r>
      <w:r w:rsidRPr="00C61C2C">
        <w:rPr>
          <w:rFonts w:ascii="Arial" w:hAnsi="Arial" w:cs="Arial"/>
          <w:sz w:val="20"/>
          <w:szCs w:val="20"/>
        </w:rPr>
        <w:t>un valor apro</w:t>
      </w:r>
      <w:r w:rsidR="00426569" w:rsidRPr="00C61C2C">
        <w:rPr>
          <w:rFonts w:ascii="Arial" w:hAnsi="Arial" w:cs="Arial"/>
          <w:sz w:val="20"/>
          <w:szCs w:val="20"/>
        </w:rPr>
        <w:t>ximado mayor al equivalente a</w:t>
      </w:r>
      <w:r w:rsidRPr="00C61C2C">
        <w:rPr>
          <w:rFonts w:ascii="Arial" w:hAnsi="Arial" w:cs="Arial"/>
          <w:sz w:val="20"/>
          <w:szCs w:val="20"/>
        </w:rPr>
        <w:t xml:space="preserve"> mil días de salario mínimo, se determinará de conformidad con lo establecido en el artículo 26 del Reglamento.</w:t>
      </w:r>
    </w:p>
    <w:p w:rsidR="00DC51FC" w:rsidRPr="00C61C2C" w:rsidRDefault="00DC51FC" w:rsidP="00BA7D89">
      <w:pPr>
        <w:spacing w:after="0"/>
        <w:jc w:val="both"/>
        <w:rPr>
          <w:rFonts w:ascii="Arial" w:hAnsi="Arial" w:cs="Arial"/>
          <w:sz w:val="20"/>
          <w:szCs w:val="20"/>
        </w:rPr>
      </w:pPr>
    </w:p>
    <w:p w:rsidR="00D5114A" w:rsidRPr="00C61C2C" w:rsidRDefault="00D5114A" w:rsidP="000169B3">
      <w:pPr>
        <w:pStyle w:val="Ttulo1"/>
        <w:numPr>
          <w:ilvl w:val="0"/>
          <w:numId w:val="2"/>
        </w:numPr>
        <w:rPr>
          <w:sz w:val="20"/>
          <w:szCs w:val="20"/>
        </w:rPr>
      </w:pPr>
    </w:p>
    <w:p w:rsidR="00DC51FC" w:rsidRPr="00C61C2C" w:rsidRDefault="005B367E" w:rsidP="00BA7D89">
      <w:pPr>
        <w:spacing w:after="0"/>
        <w:jc w:val="both"/>
        <w:rPr>
          <w:rFonts w:ascii="Arial" w:hAnsi="Arial" w:cs="Arial"/>
          <w:sz w:val="20"/>
          <w:szCs w:val="20"/>
        </w:rPr>
      </w:pPr>
      <w:r w:rsidRPr="00C61C2C">
        <w:rPr>
          <w:rFonts w:ascii="Arial" w:hAnsi="Arial" w:cs="Arial"/>
          <w:sz w:val="20"/>
          <w:szCs w:val="20"/>
        </w:rPr>
        <w:t xml:space="preserve">En lo correspondiente a la </w:t>
      </w:r>
      <w:r w:rsidR="00DC51FC" w:rsidRPr="00C61C2C">
        <w:rPr>
          <w:rFonts w:ascii="Arial" w:hAnsi="Arial" w:cs="Arial"/>
          <w:sz w:val="20"/>
          <w:szCs w:val="20"/>
        </w:rPr>
        <w:t>donación de equipo de transporte, ya sea terrestre, aéreo o acuático, tales como automóviles, autobuses, aviones y embarcaciones, entre otros, se deberá contar con el contrato y con la factura correspondiente a la operación por la que se haya transferido al donante la propiedad previa de dicho bien.</w:t>
      </w:r>
    </w:p>
    <w:p w:rsidR="005950F6" w:rsidRPr="00C61C2C" w:rsidRDefault="005950F6" w:rsidP="00BA7D89">
      <w:pPr>
        <w:spacing w:after="0"/>
        <w:jc w:val="both"/>
        <w:rPr>
          <w:rFonts w:ascii="Arial" w:hAnsi="Arial" w:cs="Arial"/>
          <w:sz w:val="20"/>
          <w:szCs w:val="20"/>
        </w:rPr>
      </w:pPr>
    </w:p>
    <w:p w:rsidR="00D5114A" w:rsidRPr="00C61C2C" w:rsidRDefault="00D5114A" w:rsidP="000169B3">
      <w:pPr>
        <w:pStyle w:val="Ttulo1"/>
        <w:numPr>
          <w:ilvl w:val="0"/>
          <w:numId w:val="2"/>
        </w:numPr>
        <w:rPr>
          <w:sz w:val="20"/>
          <w:szCs w:val="20"/>
        </w:rPr>
      </w:pPr>
      <w:bookmarkStart w:id="19" w:name="_Toc401560035"/>
      <w:bookmarkEnd w:id="17"/>
      <w:bookmarkEnd w:id="18"/>
      <w:bookmarkEnd w:id="19"/>
    </w:p>
    <w:p w:rsidR="000169B3" w:rsidRPr="00C61C2C" w:rsidRDefault="005950F6" w:rsidP="00BA7D89">
      <w:pPr>
        <w:spacing w:after="0"/>
        <w:jc w:val="both"/>
        <w:rPr>
          <w:rFonts w:ascii="Arial" w:hAnsi="Arial" w:cs="Arial"/>
          <w:sz w:val="20"/>
          <w:szCs w:val="20"/>
        </w:rPr>
      </w:pPr>
      <w:r w:rsidRPr="00C61C2C">
        <w:rPr>
          <w:rFonts w:ascii="Arial" w:hAnsi="Arial" w:cs="Arial"/>
          <w:sz w:val="20"/>
          <w:szCs w:val="20"/>
        </w:rPr>
        <w:t>Cuando el bien aportado sea considerado para gasto de campaña en términos del artículo 76 de la Ley de Partidos, el aportante deberá proporcionar la factura que ampare la compra de los bienes o contratación y el valor de registro será el consignado en dicho documento.</w:t>
      </w:r>
    </w:p>
    <w:p w:rsidR="005950F6" w:rsidRPr="00C61C2C" w:rsidRDefault="005950F6" w:rsidP="00BA7D89">
      <w:pPr>
        <w:spacing w:after="0"/>
        <w:jc w:val="both"/>
        <w:rPr>
          <w:rFonts w:ascii="Arial" w:hAnsi="Arial" w:cs="Arial"/>
          <w:sz w:val="20"/>
          <w:szCs w:val="20"/>
        </w:rPr>
      </w:pPr>
    </w:p>
    <w:p w:rsidR="008E1485" w:rsidRPr="00C61C2C" w:rsidRDefault="005950F6" w:rsidP="00BF7313">
      <w:pPr>
        <w:spacing w:after="0"/>
        <w:jc w:val="center"/>
        <w:rPr>
          <w:rFonts w:ascii="Arial" w:hAnsi="Arial" w:cs="Arial"/>
          <w:b/>
          <w:sz w:val="20"/>
          <w:szCs w:val="20"/>
        </w:rPr>
      </w:pPr>
      <w:r w:rsidRPr="00C61C2C">
        <w:rPr>
          <w:rFonts w:ascii="Arial" w:hAnsi="Arial" w:cs="Arial"/>
          <w:b/>
          <w:sz w:val="20"/>
          <w:szCs w:val="20"/>
        </w:rPr>
        <w:t>Reconocimiento del valor del comodato</w:t>
      </w:r>
    </w:p>
    <w:p w:rsidR="00BF7313" w:rsidRPr="00C61C2C" w:rsidRDefault="00BF7313" w:rsidP="00BA7D89">
      <w:pPr>
        <w:spacing w:after="0"/>
        <w:jc w:val="both"/>
        <w:rPr>
          <w:rFonts w:ascii="Arial" w:hAnsi="Arial" w:cs="Arial"/>
          <w:sz w:val="20"/>
          <w:szCs w:val="20"/>
          <w:lang w:val="es-ES_tradnl" w:eastAsia="es-ES"/>
        </w:rPr>
      </w:pPr>
    </w:p>
    <w:p w:rsidR="00D5114A" w:rsidRPr="00C61C2C" w:rsidRDefault="00D5114A" w:rsidP="000169B3">
      <w:pPr>
        <w:pStyle w:val="Ttulo1"/>
        <w:numPr>
          <w:ilvl w:val="0"/>
          <w:numId w:val="2"/>
        </w:numPr>
        <w:rPr>
          <w:sz w:val="20"/>
          <w:szCs w:val="20"/>
        </w:rPr>
      </w:pPr>
      <w:bookmarkStart w:id="20" w:name="_Toc401560037"/>
      <w:bookmarkEnd w:id="20"/>
    </w:p>
    <w:p w:rsidR="00A34B7D" w:rsidRPr="00C61C2C" w:rsidRDefault="005950F6" w:rsidP="00BA7D89">
      <w:pPr>
        <w:spacing w:after="0"/>
        <w:jc w:val="both"/>
        <w:rPr>
          <w:rFonts w:ascii="Arial" w:hAnsi="Arial" w:cs="Arial"/>
          <w:sz w:val="20"/>
          <w:szCs w:val="20"/>
        </w:rPr>
      </w:pPr>
      <w:r w:rsidRPr="00C61C2C">
        <w:rPr>
          <w:rFonts w:ascii="Arial" w:hAnsi="Arial" w:cs="Arial"/>
          <w:sz w:val="20"/>
          <w:szCs w:val="20"/>
        </w:rPr>
        <w:t>Para dete</w:t>
      </w:r>
      <w:r w:rsidR="004B79FE" w:rsidRPr="00C61C2C">
        <w:rPr>
          <w:rFonts w:ascii="Arial" w:hAnsi="Arial" w:cs="Arial"/>
          <w:sz w:val="20"/>
          <w:szCs w:val="20"/>
        </w:rPr>
        <w:t xml:space="preserve">rminar el valor de las aportaciones se </w:t>
      </w:r>
      <w:r w:rsidR="00A34B7D" w:rsidRPr="00C61C2C">
        <w:rPr>
          <w:rFonts w:ascii="Arial" w:hAnsi="Arial" w:cs="Arial"/>
          <w:sz w:val="20"/>
          <w:szCs w:val="20"/>
        </w:rPr>
        <w:t>deberá</w:t>
      </w:r>
      <w:r w:rsidR="004B79FE" w:rsidRPr="00C61C2C">
        <w:rPr>
          <w:rFonts w:ascii="Arial" w:hAnsi="Arial" w:cs="Arial"/>
          <w:sz w:val="20"/>
          <w:szCs w:val="20"/>
        </w:rPr>
        <w:t xml:space="preserve"> </w:t>
      </w:r>
      <w:r w:rsidR="00A34B7D" w:rsidRPr="00C61C2C">
        <w:rPr>
          <w:rFonts w:ascii="Arial" w:hAnsi="Arial" w:cs="Arial"/>
          <w:sz w:val="20"/>
          <w:szCs w:val="20"/>
        </w:rPr>
        <w:t>considerar</w:t>
      </w:r>
      <w:r w:rsidR="004B79FE" w:rsidRPr="00C61C2C">
        <w:rPr>
          <w:rFonts w:ascii="Arial" w:hAnsi="Arial" w:cs="Arial"/>
          <w:sz w:val="20"/>
          <w:szCs w:val="20"/>
        </w:rPr>
        <w:t xml:space="preserve"> </w:t>
      </w:r>
      <w:r w:rsidR="00A34B7D" w:rsidRPr="00C61C2C">
        <w:rPr>
          <w:rFonts w:ascii="Arial" w:hAnsi="Arial" w:cs="Arial"/>
          <w:sz w:val="20"/>
          <w:szCs w:val="20"/>
        </w:rPr>
        <w:t>l</w:t>
      </w:r>
      <w:r w:rsidR="004B79FE" w:rsidRPr="00C61C2C">
        <w:rPr>
          <w:rFonts w:ascii="Arial" w:hAnsi="Arial" w:cs="Arial"/>
          <w:sz w:val="20"/>
          <w:szCs w:val="20"/>
        </w:rPr>
        <w:t xml:space="preserve">o </w:t>
      </w:r>
      <w:r w:rsidR="00426569" w:rsidRPr="00C61C2C">
        <w:rPr>
          <w:rFonts w:ascii="Arial" w:hAnsi="Arial" w:cs="Arial"/>
          <w:sz w:val="20"/>
          <w:szCs w:val="20"/>
        </w:rPr>
        <w:t xml:space="preserve">establecido en el numeral 7 </w:t>
      </w:r>
      <w:r w:rsidR="004B79FE" w:rsidRPr="00C61C2C">
        <w:rPr>
          <w:rFonts w:ascii="Arial" w:hAnsi="Arial" w:cs="Arial"/>
          <w:sz w:val="20"/>
          <w:szCs w:val="20"/>
        </w:rPr>
        <w:t>del Reglamento</w:t>
      </w:r>
      <w:r w:rsidR="00A34B7D" w:rsidRPr="00C61C2C">
        <w:rPr>
          <w:rFonts w:ascii="Arial" w:hAnsi="Arial" w:cs="Arial"/>
          <w:sz w:val="20"/>
          <w:szCs w:val="20"/>
        </w:rPr>
        <w:t xml:space="preserve">, adicionalmente el contrato de comodato </w:t>
      </w:r>
      <w:r w:rsidRPr="00C61C2C">
        <w:rPr>
          <w:rFonts w:ascii="Arial" w:hAnsi="Arial" w:cs="Arial"/>
          <w:sz w:val="20"/>
          <w:szCs w:val="20"/>
        </w:rPr>
        <w:t xml:space="preserve">deberá contener la clave de elector </w:t>
      </w:r>
      <w:r w:rsidR="00A34B7D" w:rsidRPr="00C61C2C">
        <w:rPr>
          <w:rFonts w:ascii="Arial" w:hAnsi="Arial" w:cs="Arial"/>
          <w:sz w:val="20"/>
          <w:szCs w:val="20"/>
        </w:rPr>
        <w:t>del aportante y  la situación que guarda dicho bien.</w:t>
      </w:r>
    </w:p>
    <w:p w:rsidR="00D5114A" w:rsidRPr="00C61C2C" w:rsidRDefault="00D5114A" w:rsidP="000169B3">
      <w:pPr>
        <w:spacing w:after="0"/>
        <w:jc w:val="both"/>
        <w:rPr>
          <w:rFonts w:ascii="Arial" w:hAnsi="Arial" w:cs="Arial"/>
          <w:sz w:val="20"/>
          <w:szCs w:val="20"/>
        </w:rPr>
      </w:pPr>
    </w:p>
    <w:p w:rsidR="00D5114A" w:rsidRPr="00C61C2C" w:rsidRDefault="00D5114A" w:rsidP="000169B3">
      <w:pPr>
        <w:pStyle w:val="Ttulo1"/>
        <w:numPr>
          <w:ilvl w:val="0"/>
          <w:numId w:val="2"/>
        </w:numPr>
        <w:rPr>
          <w:sz w:val="20"/>
          <w:szCs w:val="20"/>
        </w:rPr>
      </w:pPr>
      <w:bookmarkStart w:id="21" w:name="_Toc401560038"/>
      <w:bookmarkEnd w:id="21"/>
    </w:p>
    <w:p w:rsidR="00A34B7D" w:rsidRPr="00C61C2C" w:rsidRDefault="00A34B7D" w:rsidP="00BA7D89">
      <w:pPr>
        <w:spacing w:after="0"/>
        <w:jc w:val="both"/>
        <w:rPr>
          <w:rFonts w:ascii="Arial" w:hAnsi="Arial" w:cs="Arial"/>
          <w:sz w:val="20"/>
          <w:szCs w:val="20"/>
        </w:rPr>
      </w:pPr>
      <w:r w:rsidRPr="00C61C2C">
        <w:rPr>
          <w:rFonts w:ascii="Arial" w:hAnsi="Arial" w:cs="Arial"/>
          <w:sz w:val="20"/>
          <w:szCs w:val="20"/>
          <w:lang w:val="es-ES_tradnl" w:eastAsia="es-ES"/>
        </w:rPr>
        <w:t>Se deberá anexar a la póliza de ingresos</w:t>
      </w:r>
      <w:r w:rsidRPr="00C61C2C">
        <w:rPr>
          <w:rFonts w:ascii="Arial" w:hAnsi="Arial" w:cs="Arial"/>
          <w:sz w:val="20"/>
          <w:szCs w:val="20"/>
        </w:rPr>
        <w:t>, copia de la documentación que acredite la propiedad o dominio del bien otorgado en comodato por parte del aportante.</w:t>
      </w:r>
    </w:p>
    <w:p w:rsidR="00A34B7D" w:rsidRPr="00C61C2C" w:rsidRDefault="00A34B7D" w:rsidP="00BA7D89">
      <w:pPr>
        <w:spacing w:after="0"/>
        <w:jc w:val="both"/>
        <w:rPr>
          <w:rFonts w:ascii="Arial" w:hAnsi="Arial" w:cs="Arial"/>
          <w:sz w:val="20"/>
          <w:szCs w:val="20"/>
          <w:lang w:val="es-ES_tradnl" w:eastAsia="es-ES"/>
        </w:rPr>
      </w:pPr>
    </w:p>
    <w:p w:rsidR="008E1485" w:rsidRPr="00C61C2C" w:rsidRDefault="00A34B7D" w:rsidP="00BF7313">
      <w:pPr>
        <w:spacing w:after="0"/>
        <w:jc w:val="center"/>
        <w:rPr>
          <w:rFonts w:ascii="Arial" w:hAnsi="Arial" w:cs="Arial"/>
          <w:b/>
          <w:sz w:val="20"/>
          <w:szCs w:val="20"/>
        </w:rPr>
      </w:pPr>
      <w:r w:rsidRPr="00C61C2C">
        <w:rPr>
          <w:rFonts w:ascii="Arial" w:hAnsi="Arial" w:cs="Arial"/>
          <w:b/>
          <w:sz w:val="20"/>
          <w:szCs w:val="20"/>
        </w:rPr>
        <w:t>Donaciones de bienes inmuebles</w:t>
      </w:r>
    </w:p>
    <w:p w:rsidR="00BF7313" w:rsidRPr="00C61C2C" w:rsidRDefault="00BF7313" w:rsidP="00BF7313">
      <w:pPr>
        <w:spacing w:after="0"/>
        <w:jc w:val="center"/>
        <w:rPr>
          <w:rFonts w:ascii="Arial" w:eastAsia="Times New Roman" w:hAnsi="Arial" w:cs="Arial"/>
          <w:sz w:val="20"/>
          <w:szCs w:val="20"/>
          <w:lang w:val="es-ES" w:eastAsia="es-ES"/>
        </w:rPr>
      </w:pPr>
    </w:p>
    <w:p w:rsidR="00D5114A" w:rsidRPr="00C61C2C" w:rsidRDefault="00D5114A" w:rsidP="000169B3">
      <w:pPr>
        <w:pStyle w:val="Ttulo1"/>
        <w:numPr>
          <w:ilvl w:val="0"/>
          <w:numId w:val="2"/>
        </w:numPr>
        <w:rPr>
          <w:sz w:val="20"/>
          <w:szCs w:val="20"/>
        </w:rPr>
      </w:pPr>
      <w:bookmarkStart w:id="22" w:name="_Toc401560039"/>
      <w:bookmarkEnd w:id="22"/>
    </w:p>
    <w:p w:rsidR="00A34B7D" w:rsidRPr="00C61C2C" w:rsidRDefault="00A34B7D" w:rsidP="00BA7D89">
      <w:pPr>
        <w:spacing w:after="0"/>
        <w:jc w:val="both"/>
        <w:rPr>
          <w:rFonts w:ascii="Arial" w:hAnsi="Arial" w:cs="Arial"/>
          <w:sz w:val="20"/>
          <w:szCs w:val="20"/>
        </w:rPr>
      </w:pPr>
      <w:r w:rsidRPr="00C61C2C">
        <w:rPr>
          <w:rFonts w:ascii="Arial" w:hAnsi="Arial" w:cs="Arial"/>
          <w:sz w:val="20"/>
          <w:szCs w:val="20"/>
        </w:rPr>
        <w:t xml:space="preserve">Los ingresos que reciba el Partido por las donaciones de bienes inmuebles para la operación ordinaria, se deberán registrar conforme a lo establecido </w:t>
      </w:r>
      <w:r w:rsidR="00DA5085" w:rsidRPr="00C61C2C">
        <w:rPr>
          <w:rFonts w:ascii="Arial" w:hAnsi="Arial" w:cs="Arial"/>
          <w:sz w:val="20"/>
          <w:szCs w:val="20"/>
        </w:rPr>
        <w:t xml:space="preserve">en </w:t>
      </w:r>
      <w:r w:rsidRPr="00C61C2C">
        <w:rPr>
          <w:rFonts w:ascii="Arial" w:hAnsi="Arial" w:cs="Arial"/>
          <w:sz w:val="20"/>
          <w:szCs w:val="20"/>
        </w:rPr>
        <w:t>las NIF.</w:t>
      </w:r>
    </w:p>
    <w:p w:rsidR="008E1485" w:rsidRPr="00C61C2C" w:rsidRDefault="008E1485" w:rsidP="00BA7D89">
      <w:pPr>
        <w:spacing w:after="0"/>
        <w:jc w:val="both"/>
        <w:rPr>
          <w:rFonts w:ascii="Arial" w:hAnsi="Arial" w:cs="Arial"/>
          <w:sz w:val="20"/>
          <w:szCs w:val="20"/>
        </w:rPr>
      </w:pPr>
    </w:p>
    <w:p w:rsidR="00D5114A" w:rsidRPr="00C61C2C" w:rsidRDefault="00D5114A" w:rsidP="000169B3">
      <w:pPr>
        <w:pStyle w:val="Ttulo1"/>
        <w:numPr>
          <w:ilvl w:val="0"/>
          <w:numId w:val="2"/>
        </w:numPr>
        <w:rPr>
          <w:sz w:val="20"/>
          <w:szCs w:val="20"/>
        </w:rPr>
      </w:pPr>
      <w:bookmarkStart w:id="23" w:name="_Toc401560040"/>
      <w:bookmarkStart w:id="24" w:name="_Toc401560041"/>
      <w:bookmarkEnd w:id="23"/>
      <w:bookmarkEnd w:id="24"/>
    </w:p>
    <w:p w:rsidR="00DA5085" w:rsidRPr="00C61C2C" w:rsidRDefault="00DA5085" w:rsidP="00BA7D89">
      <w:pPr>
        <w:spacing w:after="0"/>
        <w:jc w:val="both"/>
        <w:rPr>
          <w:rFonts w:ascii="Arial" w:hAnsi="Arial" w:cs="Arial"/>
          <w:sz w:val="20"/>
          <w:szCs w:val="20"/>
        </w:rPr>
      </w:pPr>
      <w:r w:rsidRPr="00C61C2C">
        <w:rPr>
          <w:rFonts w:ascii="Arial" w:hAnsi="Arial" w:cs="Arial"/>
          <w:sz w:val="20"/>
          <w:szCs w:val="20"/>
        </w:rPr>
        <w:t>Cuando una donación correspondiente a un inmueble exceda al equivalente de trescientos sesenta y cinco días de salario mínimo se deberá contar con el testimonio respectivo, debidamente inscrito ante el Registro Público de la Propiedad y de Comercio de la entidad que corresponda.</w:t>
      </w:r>
    </w:p>
    <w:p w:rsidR="00DA5085" w:rsidRPr="00C61C2C" w:rsidRDefault="00DA5085" w:rsidP="00BA7D89">
      <w:pPr>
        <w:spacing w:after="0"/>
        <w:jc w:val="both"/>
        <w:rPr>
          <w:rFonts w:ascii="Arial" w:hAnsi="Arial" w:cs="Arial"/>
          <w:sz w:val="20"/>
          <w:szCs w:val="20"/>
        </w:rPr>
      </w:pPr>
    </w:p>
    <w:p w:rsidR="00DA5085" w:rsidRPr="00C61C2C" w:rsidRDefault="00DA5085" w:rsidP="00BF7313">
      <w:pPr>
        <w:spacing w:after="0"/>
        <w:jc w:val="center"/>
        <w:rPr>
          <w:rFonts w:ascii="Arial" w:hAnsi="Arial" w:cs="Arial"/>
          <w:b/>
          <w:sz w:val="20"/>
          <w:szCs w:val="20"/>
          <w:lang w:val="es-ES"/>
        </w:rPr>
      </w:pPr>
      <w:r w:rsidRPr="00C61C2C">
        <w:rPr>
          <w:rFonts w:ascii="Arial" w:hAnsi="Arial" w:cs="Arial"/>
          <w:b/>
          <w:sz w:val="20"/>
          <w:szCs w:val="20"/>
          <w:lang w:val="es-ES"/>
        </w:rPr>
        <w:t>Ingresos por autofinanciamiento</w:t>
      </w:r>
    </w:p>
    <w:p w:rsidR="00910A42" w:rsidRPr="00C61C2C" w:rsidRDefault="00910A42" w:rsidP="00BF7313">
      <w:pPr>
        <w:spacing w:after="0"/>
        <w:jc w:val="center"/>
        <w:rPr>
          <w:rFonts w:ascii="Arial" w:eastAsia="Times New Roman" w:hAnsi="Arial" w:cs="Arial"/>
          <w:b/>
          <w:sz w:val="20"/>
          <w:szCs w:val="20"/>
          <w:lang w:val="es-ES" w:eastAsia="es-ES"/>
        </w:rPr>
      </w:pPr>
    </w:p>
    <w:p w:rsidR="00DA5085" w:rsidRPr="00C61C2C" w:rsidRDefault="00DA5085" w:rsidP="00BF7313">
      <w:pPr>
        <w:spacing w:after="0"/>
        <w:jc w:val="center"/>
        <w:rPr>
          <w:rFonts w:ascii="Arial" w:eastAsia="Times New Roman" w:hAnsi="Arial" w:cs="Arial"/>
          <w:b/>
          <w:sz w:val="20"/>
          <w:szCs w:val="20"/>
          <w:lang w:val="es-ES" w:eastAsia="es-ES"/>
        </w:rPr>
      </w:pPr>
      <w:r w:rsidRPr="00C61C2C">
        <w:rPr>
          <w:rFonts w:ascii="Arial" w:eastAsia="Times New Roman" w:hAnsi="Arial" w:cs="Arial"/>
          <w:b/>
          <w:sz w:val="20"/>
          <w:szCs w:val="20"/>
          <w:lang w:val="es-ES" w:eastAsia="es-ES"/>
        </w:rPr>
        <w:t>Del autofinanciamiento</w:t>
      </w:r>
    </w:p>
    <w:p w:rsidR="008E1485" w:rsidRPr="00C61C2C" w:rsidRDefault="008E1485" w:rsidP="00BA7D89">
      <w:pPr>
        <w:spacing w:after="0"/>
        <w:jc w:val="both"/>
        <w:rPr>
          <w:rFonts w:ascii="Arial" w:hAnsi="Arial" w:cs="Arial"/>
          <w:sz w:val="20"/>
          <w:szCs w:val="20"/>
        </w:rPr>
      </w:pPr>
    </w:p>
    <w:p w:rsidR="00D5114A" w:rsidRPr="00C61C2C" w:rsidRDefault="008E1485" w:rsidP="000169B3">
      <w:pPr>
        <w:pStyle w:val="Ttulo1"/>
        <w:numPr>
          <w:ilvl w:val="0"/>
          <w:numId w:val="2"/>
        </w:numPr>
        <w:rPr>
          <w:sz w:val="20"/>
          <w:szCs w:val="20"/>
        </w:rPr>
      </w:pPr>
      <w:bookmarkStart w:id="25" w:name="_Toc395015625"/>
      <w:bookmarkStart w:id="26" w:name="_Toc397434898"/>
      <w:r w:rsidRPr="00C61C2C">
        <w:rPr>
          <w:sz w:val="20"/>
          <w:szCs w:val="20"/>
        </w:rPr>
        <w:t xml:space="preserve"> </w:t>
      </w:r>
      <w:bookmarkStart w:id="27" w:name="_Toc401560042"/>
      <w:bookmarkEnd w:id="25"/>
      <w:bookmarkEnd w:id="26"/>
      <w:bookmarkEnd w:id="27"/>
    </w:p>
    <w:p w:rsidR="00085DD6" w:rsidRPr="00C61C2C" w:rsidRDefault="00085DD6" w:rsidP="00BA7D89">
      <w:pPr>
        <w:spacing w:after="0"/>
        <w:jc w:val="both"/>
        <w:rPr>
          <w:rFonts w:ascii="Arial" w:eastAsia="Times New Roman" w:hAnsi="Arial" w:cs="Arial"/>
          <w:sz w:val="20"/>
          <w:szCs w:val="20"/>
          <w:lang w:val="es-ES" w:eastAsia="es-ES"/>
        </w:rPr>
      </w:pPr>
      <w:r w:rsidRPr="00C61C2C">
        <w:rPr>
          <w:rFonts w:ascii="Arial" w:eastAsia="Times New Roman" w:hAnsi="Arial" w:cs="Arial"/>
          <w:sz w:val="20"/>
          <w:szCs w:val="20"/>
          <w:lang w:val="es-ES" w:eastAsia="es-ES"/>
        </w:rPr>
        <w:t xml:space="preserve">El autofinanciamiento estará constituido por los ingresos que el Partido </w:t>
      </w:r>
      <w:r w:rsidR="00D34D22" w:rsidRPr="00C61C2C">
        <w:rPr>
          <w:rFonts w:ascii="Arial" w:eastAsia="Times New Roman" w:hAnsi="Arial" w:cs="Arial"/>
          <w:sz w:val="20"/>
          <w:szCs w:val="20"/>
          <w:lang w:val="es-ES" w:eastAsia="es-ES"/>
        </w:rPr>
        <w:t>obtenga</w:t>
      </w:r>
      <w:r w:rsidRPr="00C61C2C">
        <w:rPr>
          <w:rFonts w:ascii="Arial" w:eastAsia="Times New Roman" w:hAnsi="Arial" w:cs="Arial"/>
          <w:sz w:val="20"/>
          <w:szCs w:val="20"/>
          <w:lang w:val="es-ES" w:eastAsia="es-ES"/>
        </w:rPr>
        <w:t xml:space="preserve"> de sus actividades promocionales, tales como conferencias, espectáculos, rifas y sorteos, eventos culturales, ventas editoriales, de bienes y propaganda utilitaria, así como cualquier otro similar que se realice para allegarnos de fondos.</w:t>
      </w:r>
    </w:p>
    <w:p w:rsidR="00085DD6" w:rsidRPr="00C61C2C" w:rsidRDefault="00085DD6" w:rsidP="00BA7D89">
      <w:pPr>
        <w:spacing w:after="0"/>
        <w:jc w:val="both"/>
        <w:rPr>
          <w:rFonts w:ascii="Arial" w:eastAsia="Times New Roman" w:hAnsi="Arial" w:cs="Arial"/>
          <w:sz w:val="20"/>
          <w:szCs w:val="20"/>
          <w:lang w:val="es-ES" w:eastAsia="es-ES"/>
        </w:rPr>
      </w:pPr>
    </w:p>
    <w:p w:rsidR="00D5114A" w:rsidRPr="00C61C2C" w:rsidRDefault="00D5114A" w:rsidP="000169B3">
      <w:pPr>
        <w:pStyle w:val="Ttulo1"/>
        <w:numPr>
          <w:ilvl w:val="0"/>
          <w:numId w:val="2"/>
        </w:numPr>
        <w:rPr>
          <w:sz w:val="20"/>
          <w:szCs w:val="20"/>
        </w:rPr>
      </w:pPr>
    </w:p>
    <w:p w:rsidR="00D34D22" w:rsidRPr="00C61C2C" w:rsidRDefault="00D34D22" w:rsidP="00BA7D89">
      <w:pPr>
        <w:spacing w:after="0"/>
        <w:jc w:val="both"/>
        <w:rPr>
          <w:rFonts w:ascii="Arial" w:eastAsia="Times New Roman" w:hAnsi="Arial" w:cs="Arial"/>
          <w:sz w:val="20"/>
          <w:szCs w:val="20"/>
          <w:lang w:val="es-ES" w:eastAsia="es-ES"/>
        </w:rPr>
      </w:pPr>
      <w:r w:rsidRPr="00C61C2C">
        <w:rPr>
          <w:rFonts w:ascii="Arial" w:eastAsia="Times New Roman" w:hAnsi="Arial" w:cs="Arial"/>
          <w:sz w:val="20"/>
          <w:szCs w:val="20"/>
          <w:lang w:val="es-ES" w:eastAsia="es-ES"/>
        </w:rPr>
        <w:t>En lo correspondiente a los espectáculos, eventos culturales y conferencias estos eventos serán notificados a la Comisión a través de la Unidad Técnica sobre su celebración, con al menos diez días hábiles de anticipación.</w:t>
      </w:r>
    </w:p>
    <w:p w:rsidR="00D34D22" w:rsidRPr="00C61C2C" w:rsidRDefault="00D34D22" w:rsidP="00BA7D89">
      <w:pPr>
        <w:spacing w:after="0"/>
        <w:jc w:val="both"/>
        <w:rPr>
          <w:rFonts w:ascii="Arial" w:eastAsia="Times New Roman" w:hAnsi="Arial" w:cs="Arial"/>
          <w:sz w:val="20"/>
          <w:szCs w:val="20"/>
          <w:lang w:val="es-ES" w:eastAsia="es-ES"/>
        </w:rPr>
      </w:pPr>
    </w:p>
    <w:p w:rsidR="00D5114A" w:rsidRPr="00C61C2C" w:rsidRDefault="00D5114A" w:rsidP="000169B3">
      <w:pPr>
        <w:pStyle w:val="Ttulo1"/>
        <w:numPr>
          <w:ilvl w:val="0"/>
          <w:numId w:val="2"/>
        </w:numPr>
        <w:rPr>
          <w:sz w:val="20"/>
          <w:szCs w:val="20"/>
        </w:rPr>
      </w:pPr>
    </w:p>
    <w:p w:rsidR="00D34D22" w:rsidRPr="00C61C2C" w:rsidRDefault="00D34D22" w:rsidP="00BA7D89">
      <w:pPr>
        <w:spacing w:after="0"/>
        <w:jc w:val="both"/>
        <w:rPr>
          <w:rFonts w:ascii="Arial" w:eastAsia="Times New Roman" w:hAnsi="Arial" w:cs="Arial"/>
          <w:sz w:val="20"/>
          <w:szCs w:val="20"/>
          <w:lang w:val="es-ES" w:eastAsia="es-ES"/>
        </w:rPr>
      </w:pPr>
      <w:r w:rsidRPr="00C61C2C">
        <w:rPr>
          <w:rFonts w:ascii="Arial" w:hAnsi="Arial" w:cs="Arial"/>
          <w:sz w:val="20"/>
          <w:szCs w:val="20"/>
          <w:lang w:val="es-ES_tradnl" w:eastAsia="es-ES"/>
        </w:rPr>
        <w:t>La Secretaria de</w:t>
      </w:r>
      <w:r w:rsidR="00426569" w:rsidRPr="00C61C2C">
        <w:rPr>
          <w:rFonts w:ascii="Arial" w:hAnsi="Arial" w:cs="Arial"/>
          <w:sz w:val="20"/>
          <w:szCs w:val="20"/>
          <w:lang w:val="es-ES_tradnl" w:eastAsia="es-ES"/>
        </w:rPr>
        <w:t xml:space="preserve"> Finanzas guardara elementos de</w:t>
      </w:r>
      <w:r w:rsidRPr="00C61C2C">
        <w:rPr>
          <w:rFonts w:ascii="Arial" w:eastAsia="Times New Roman" w:hAnsi="Arial" w:cs="Arial"/>
          <w:sz w:val="20"/>
          <w:szCs w:val="20"/>
          <w:lang w:val="es-ES" w:eastAsia="es-ES"/>
        </w:rPr>
        <w:t xml:space="preserve"> convicción respecto de la veracidad de los espectáculos o evento cultural referido.</w:t>
      </w:r>
    </w:p>
    <w:p w:rsidR="00D34D22" w:rsidRPr="00C61C2C" w:rsidRDefault="00D34D22" w:rsidP="00BA7D89">
      <w:pPr>
        <w:spacing w:after="0"/>
        <w:jc w:val="both"/>
        <w:rPr>
          <w:rFonts w:ascii="Arial" w:hAnsi="Arial" w:cs="Arial"/>
          <w:sz w:val="20"/>
          <w:szCs w:val="20"/>
          <w:lang w:val="es-ES_tradnl" w:eastAsia="es-ES"/>
        </w:rPr>
      </w:pPr>
    </w:p>
    <w:p w:rsidR="00D5114A" w:rsidRPr="00C61C2C" w:rsidRDefault="00D5114A" w:rsidP="000169B3">
      <w:pPr>
        <w:pStyle w:val="Ttulo1"/>
        <w:numPr>
          <w:ilvl w:val="0"/>
          <w:numId w:val="2"/>
        </w:numPr>
        <w:rPr>
          <w:sz w:val="20"/>
          <w:szCs w:val="20"/>
        </w:rPr>
      </w:pPr>
    </w:p>
    <w:p w:rsidR="002C3100" w:rsidRPr="00C61C2C" w:rsidRDefault="002C3100" w:rsidP="00BA7D89">
      <w:pPr>
        <w:spacing w:after="0"/>
        <w:jc w:val="both"/>
        <w:rPr>
          <w:rFonts w:ascii="Arial" w:eastAsia="Times New Roman" w:hAnsi="Arial" w:cs="Arial"/>
          <w:sz w:val="20"/>
          <w:szCs w:val="20"/>
          <w:lang w:val="es-ES" w:eastAsia="es-ES"/>
        </w:rPr>
      </w:pPr>
      <w:r w:rsidRPr="00C61C2C">
        <w:rPr>
          <w:rFonts w:ascii="Arial" w:hAnsi="Arial" w:cs="Arial"/>
          <w:sz w:val="20"/>
          <w:szCs w:val="20"/>
          <w:lang w:val="es-ES_tradnl" w:eastAsia="es-ES"/>
        </w:rPr>
        <w:t xml:space="preserve">Cuando se reporten los </w:t>
      </w:r>
      <w:r w:rsidRPr="00C61C2C">
        <w:rPr>
          <w:rFonts w:ascii="Arial" w:eastAsia="Times New Roman" w:hAnsi="Arial" w:cs="Arial"/>
          <w:sz w:val="20"/>
          <w:szCs w:val="20"/>
          <w:lang w:val="es-ES" w:eastAsia="es-ES"/>
        </w:rPr>
        <w:t>informes mensuales, anuales o de campaña, según corresponda, se deberán reporta</w:t>
      </w:r>
      <w:r w:rsidR="006C3954" w:rsidRPr="00C61C2C">
        <w:rPr>
          <w:rFonts w:ascii="Arial" w:eastAsia="Times New Roman" w:hAnsi="Arial" w:cs="Arial"/>
          <w:sz w:val="20"/>
          <w:szCs w:val="20"/>
          <w:lang w:val="es-ES" w:eastAsia="es-ES"/>
        </w:rPr>
        <w:t>r</w:t>
      </w:r>
      <w:r w:rsidRPr="00C61C2C">
        <w:rPr>
          <w:rFonts w:ascii="Arial" w:eastAsia="Times New Roman" w:hAnsi="Arial" w:cs="Arial"/>
          <w:sz w:val="20"/>
          <w:szCs w:val="20"/>
          <w:lang w:val="es-ES" w:eastAsia="es-ES"/>
        </w:rPr>
        <w:t xml:space="preserve"> por separado la totalidad de los ingresos obtenidos y de los egresos realizados, con motivo de las actividades de autofinanciamiento, mismos que serán registrados de conformidad con lo establecido en el Catálogo de Cuentas del Partido.</w:t>
      </w:r>
    </w:p>
    <w:p w:rsidR="00215B83" w:rsidRPr="00C61C2C" w:rsidRDefault="00215B83" w:rsidP="00BA7D89">
      <w:pPr>
        <w:spacing w:after="0"/>
        <w:jc w:val="both"/>
        <w:rPr>
          <w:rFonts w:ascii="Arial" w:eastAsia="Times New Roman" w:hAnsi="Arial" w:cs="Arial"/>
          <w:sz w:val="20"/>
          <w:szCs w:val="20"/>
          <w:lang w:val="es-ES" w:eastAsia="es-ES"/>
        </w:rPr>
      </w:pPr>
    </w:p>
    <w:p w:rsidR="00215B83" w:rsidRPr="00C61C2C" w:rsidRDefault="00215B83" w:rsidP="00215B83">
      <w:pPr>
        <w:spacing w:after="0"/>
        <w:jc w:val="center"/>
        <w:rPr>
          <w:rFonts w:ascii="Arial" w:hAnsi="Arial" w:cs="Arial"/>
          <w:b/>
          <w:sz w:val="20"/>
          <w:szCs w:val="20"/>
          <w:lang w:val="es-ES"/>
        </w:rPr>
      </w:pPr>
      <w:r w:rsidRPr="00C61C2C">
        <w:rPr>
          <w:rFonts w:ascii="Arial" w:hAnsi="Arial" w:cs="Arial"/>
          <w:b/>
          <w:sz w:val="20"/>
          <w:szCs w:val="20"/>
          <w:lang w:val="es-ES"/>
        </w:rPr>
        <w:t>Control de las aportaciones en especie en caso de coaliciones</w:t>
      </w:r>
    </w:p>
    <w:p w:rsidR="00215B83" w:rsidRPr="00C61C2C" w:rsidRDefault="00215B83" w:rsidP="00215B83">
      <w:pPr>
        <w:spacing w:after="0"/>
        <w:rPr>
          <w:rFonts w:ascii="Arial" w:hAnsi="Arial" w:cs="Arial"/>
          <w:bCs/>
          <w:sz w:val="20"/>
          <w:szCs w:val="20"/>
          <w:lang w:val="es-ES" w:eastAsia="es-ES"/>
        </w:rPr>
      </w:pPr>
    </w:p>
    <w:p w:rsidR="00215B83" w:rsidRPr="00C61C2C" w:rsidRDefault="00215B83" w:rsidP="000169B3">
      <w:pPr>
        <w:pStyle w:val="Ttulo1"/>
        <w:numPr>
          <w:ilvl w:val="0"/>
          <w:numId w:val="2"/>
        </w:numPr>
        <w:rPr>
          <w:sz w:val="20"/>
          <w:szCs w:val="20"/>
        </w:rPr>
      </w:pPr>
      <w:bookmarkStart w:id="28" w:name="_Toc395015726"/>
      <w:bookmarkStart w:id="29" w:name="_Toc397434900"/>
      <w:bookmarkStart w:id="30" w:name="_Toc401560054"/>
      <w:bookmarkEnd w:id="28"/>
      <w:bookmarkEnd w:id="29"/>
      <w:bookmarkEnd w:id="30"/>
    </w:p>
    <w:p w:rsidR="00215B83" w:rsidRPr="00C61C2C" w:rsidRDefault="00215B83" w:rsidP="00215B83">
      <w:pPr>
        <w:spacing w:after="0"/>
        <w:jc w:val="both"/>
        <w:rPr>
          <w:rFonts w:ascii="Arial" w:hAnsi="Arial" w:cs="Arial"/>
          <w:sz w:val="20"/>
          <w:szCs w:val="20"/>
          <w:lang w:val="es-ES_tradnl" w:eastAsia="es-ES"/>
        </w:rPr>
      </w:pPr>
      <w:r w:rsidRPr="00C61C2C">
        <w:rPr>
          <w:rFonts w:ascii="Arial" w:hAnsi="Arial" w:cs="Arial"/>
          <w:sz w:val="20"/>
          <w:szCs w:val="20"/>
          <w:lang w:val="es-ES_tradnl" w:eastAsia="es-ES"/>
        </w:rPr>
        <w:t>Para las aportaciones en especie que reciba</w:t>
      </w:r>
      <w:r w:rsidR="00426569" w:rsidRPr="00C61C2C">
        <w:rPr>
          <w:rFonts w:ascii="Arial" w:hAnsi="Arial" w:cs="Arial"/>
          <w:sz w:val="20"/>
          <w:szCs w:val="20"/>
          <w:lang w:val="es-ES_tradnl" w:eastAsia="es-ES"/>
        </w:rPr>
        <w:t>n</w:t>
      </w:r>
      <w:r w:rsidRPr="00C61C2C">
        <w:rPr>
          <w:rFonts w:ascii="Arial" w:hAnsi="Arial" w:cs="Arial"/>
          <w:sz w:val="20"/>
          <w:szCs w:val="20"/>
          <w:lang w:val="es-ES_tradnl" w:eastAsia="es-ES"/>
        </w:rPr>
        <w:t xml:space="preserve"> los partidos que integran una coalición, o que reciban los candidatos de la coalición, deberán emitirse recibos específicos de la coalición para aportaciones en especie de militantes y simpatizantes de los partidos que la integran, destinadas a campañas políticas, de conformidad con los formatos “RMES-COA” y “RSES-COA”. Para documentar las cuotas voluntarias y personales que los candidatos podrán aportar exclusivamente para sus campañas, deberá emitirse un recibo con el formato “RMES-COA”.</w:t>
      </w:r>
    </w:p>
    <w:p w:rsidR="00215B83" w:rsidRPr="00C61C2C" w:rsidRDefault="00215B83" w:rsidP="00BA7D89">
      <w:pPr>
        <w:spacing w:after="0"/>
        <w:jc w:val="both"/>
        <w:rPr>
          <w:rFonts w:ascii="Arial" w:eastAsia="Times New Roman" w:hAnsi="Arial" w:cs="Arial"/>
          <w:sz w:val="20"/>
          <w:szCs w:val="20"/>
          <w:lang w:val="es-ES" w:eastAsia="es-ES"/>
        </w:rPr>
      </w:pPr>
    </w:p>
    <w:p w:rsidR="002C3100" w:rsidRPr="00C61C2C" w:rsidRDefault="002C3100" w:rsidP="00BA7D89">
      <w:pPr>
        <w:spacing w:after="0"/>
        <w:jc w:val="both"/>
        <w:rPr>
          <w:rFonts w:ascii="Arial" w:eastAsia="Times New Roman" w:hAnsi="Arial" w:cs="Arial"/>
          <w:sz w:val="20"/>
          <w:szCs w:val="20"/>
          <w:lang w:val="es-ES" w:eastAsia="es-ES"/>
        </w:rPr>
      </w:pPr>
    </w:p>
    <w:p w:rsidR="002C3100" w:rsidRPr="00C61C2C" w:rsidRDefault="002C3100" w:rsidP="00D21040">
      <w:pPr>
        <w:pStyle w:val="Ttulo1"/>
        <w:numPr>
          <w:ilvl w:val="0"/>
          <w:numId w:val="0"/>
        </w:numPr>
        <w:jc w:val="center"/>
        <w:rPr>
          <w:sz w:val="20"/>
          <w:szCs w:val="20"/>
        </w:rPr>
      </w:pPr>
      <w:bookmarkStart w:id="31" w:name="_Toc401560046"/>
      <w:r w:rsidRPr="00C61C2C">
        <w:rPr>
          <w:sz w:val="20"/>
          <w:szCs w:val="20"/>
        </w:rPr>
        <w:t>Control de los ingresos por autofinanciamiento</w:t>
      </w:r>
      <w:bookmarkEnd w:id="31"/>
    </w:p>
    <w:p w:rsidR="002C3100" w:rsidRPr="00C61C2C" w:rsidRDefault="002C3100" w:rsidP="00BA7D89">
      <w:pPr>
        <w:spacing w:after="0"/>
        <w:jc w:val="both"/>
        <w:rPr>
          <w:rFonts w:ascii="Arial" w:hAnsi="Arial" w:cs="Arial"/>
          <w:sz w:val="20"/>
          <w:szCs w:val="20"/>
          <w:lang w:val="es-ES_tradnl" w:eastAsia="es-ES"/>
        </w:rPr>
      </w:pPr>
    </w:p>
    <w:p w:rsidR="00D5114A" w:rsidRPr="00C61C2C" w:rsidRDefault="00D5114A" w:rsidP="000169B3">
      <w:pPr>
        <w:pStyle w:val="Ttulo1"/>
        <w:numPr>
          <w:ilvl w:val="0"/>
          <w:numId w:val="2"/>
        </w:numPr>
        <w:rPr>
          <w:sz w:val="20"/>
          <w:szCs w:val="20"/>
        </w:rPr>
      </w:pPr>
    </w:p>
    <w:p w:rsidR="002C3100" w:rsidRPr="00C61C2C" w:rsidRDefault="002C3100" w:rsidP="00215B83">
      <w:pPr>
        <w:spacing w:after="0" w:line="240" w:lineRule="auto"/>
        <w:jc w:val="both"/>
        <w:rPr>
          <w:rFonts w:ascii="Arial" w:hAnsi="Arial" w:cs="Arial"/>
          <w:sz w:val="20"/>
          <w:szCs w:val="20"/>
        </w:rPr>
      </w:pPr>
      <w:r w:rsidRPr="00C61C2C">
        <w:rPr>
          <w:rFonts w:ascii="Arial" w:hAnsi="Arial" w:cs="Arial"/>
          <w:sz w:val="20"/>
          <w:szCs w:val="20"/>
          <w:lang w:val="es-ES_tradnl" w:eastAsia="es-ES"/>
        </w:rPr>
        <w:t xml:space="preserve">Todos los ingresos que provengan de autofinanciamiento </w:t>
      </w:r>
      <w:r w:rsidRPr="00C61C2C">
        <w:rPr>
          <w:rFonts w:ascii="Arial" w:hAnsi="Arial" w:cs="Arial"/>
          <w:sz w:val="20"/>
          <w:szCs w:val="20"/>
        </w:rPr>
        <w:t>estarán registrados en un control por cada evento, que deberá precisar lo que a continuación se detalla:</w:t>
      </w:r>
    </w:p>
    <w:p w:rsidR="002C3100" w:rsidRPr="00C61C2C" w:rsidRDefault="002C3100" w:rsidP="00BA7D89">
      <w:pPr>
        <w:spacing w:after="0"/>
        <w:jc w:val="both"/>
        <w:rPr>
          <w:rFonts w:ascii="Arial" w:hAnsi="Arial" w:cs="Arial"/>
          <w:sz w:val="20"/>
          <w:szCs w:val="20"/>
        </w:rPr>
      </w:pPr>
    </w:p>
    <w:p w:rsidR="002C3100" w:rsidRPr="00C61C2C" w:rsidRDefault="002C3100" w:rsidP="005C2BAE">
      <w:pPr>
        <w:pStyle w:val="Prrafodelista"/>
        <w:numPr>
          <w:ilvl w:val="0"/>
          <w:numId w:val="12"/>
        </w:numPr>
        <w:spacing w:after="0"/>
        <w:jc w:val="both"/>
        <w:rPr>
          <w:rFonts w:ascii="Arial" w:hAnsi="Arial" w:cs="Arial"/>
          <w:sz w:val="20"/>
          <w:szCs w:val="20"/>
        </w:rPr>
      </w:pPr>
      <w:r w:rsidRPr="00C61C2C">
        <w:rPr>
          <w:rFonts w:ascii="Arial" w:hAnsi="Arial" w:cs="Arial"/>
          <w:sz w:val="20"/>
          <w:szCs w:val="20"/>
        </w:rPr>
        <w:t>Precisar la naturaleza</w:t>
      </w:r>
    </w:p>
    <w:p w:rsidR="002C3100" w:rsidRPr="00C61C2C" w:rsidRDefault="002C3100" w:rsidP="005C2BAE">
      <w:pPr>
        <w:pStyle w:val="Prrafodelista"/>
        <w:numPr>
          <w:ilvl w:val="0"/>
          <w:numId w:val="12"/>
        </w:numPr>
        <w:spacing w:after="0"/>
        <w:jc w:val="both"/>
        <w:rPr>
          <w:rFonts w:ascii="Arial" w:hAnsi="Arial" w:cs="Arial"/>
          <w:sz w:val="20"/>
          <w:szCs w:val="20"/>
        </w:rPr>
      </w:pPr>
      <w:r w:rsidRPr="00C61C2C">
        <w:rPr>
          <w:rFonts w:ascii="Arial" w:hAnsi="Arial" w:cs="Arial"/>
          <w:sz w:val="20"/>
          <w:szCs w:val="20"/>
        </w:rPr>
        <w:lastRenderedPageBreak/>
        <w:t>Fecha del evento</w:t>
      </w:r>
    </w:p>
    <w:p w:rsidR="002C3100" w:rsidRPr="00C61C2C" w:rsidRDefault="002C3100" w:rsidP="005C2BAE">
      <w:pPr>
        <w:pStyle w:val="Prrafodelista"/>
        <w:numPr>
          <w:ilvl w:val="0"/>
          <w:numId w:val="12"/>
        </w:numPr>
        <w:spacing w:after="0"/>
        <w:jc w:val="both"/>
        <w:rPr>
          <w:rFonts w:ascii="Arial" w:hAnsi="Arial" w:cs="Arial"/>
          <w:sz w:val="20"/>
          <w:szCs w:val="20"/>
        </w:rPr>
      </w:pPr>
      <w:r w:rsidRPr="00C61C2C">
        <w:rPr>
          <w:rFonts w:ascii="Arial" w:hAnsi="Arial" w:cs="Arial"/>
          <w:sz w:val="20"/>
          <w:szCs w:val="20"/>
        </w:rPr>
        <w:t>Numero consecutivo del evento</w:t>
      </w:r>
    </w:p>
    <w:p w:rsidR="002C3100" w:rsidRPr="00C61C2C" w:rsidRDefault="002C3100" w:rsidP="005C2BAE">
      <w:pPr>
        <w:pStyle w:val="Prrafodelista"/>
        <w:numPr>
          <w:ilvl w:val="0"/>
          <w:numId w:val="12"/>
        </w:numPr>
        <w:spacing w:after="0"/>
        <w:jc w:val="both"/>
        <w:rPr>
          <w:rFonts w:ascii="Arial" w:hAnsi="Arial" w:cs="Arial"/>
          <w:sz w:val="20"/>
          <w:szCs w:val="20"/>
        </w:rPr>
      </w:pPr>
      <w:r w:rsidRPr="00C61C2C">
        <w:rPr>
          <w:rFonts w:ascii="Arial" w:hAnsi="Arial" w:cs="Arial"/>
          <w:sz w:val="20"/>
          <w:szCs w:val="20"/>
        </w:rPr>
        <w:t>Tipo de evento.</w:t>
      </w:r>
    </w:p>
    <w:p w:rsidR="002C3100" w:rsidRPr="00C61C2C" w:rsidRDefault="002C3100" w:rsidP="005C2BAE">
      <w:pPr>
        <w:pStyle w:val="Prrafodelista"/>
        <w:numPr>
          <w:ilvl w:val="0"/>
          <w:numId w:val="12"/>
        </w:numPr>
        <w:spacing w:after="0"/>
        <w:jc w:val="both"/>
        <w:rPr>
          <w:rFonts w:ascii="Arial" w:hAnsi="Arial" w:cs="Arial"/>
          <w:sz w:val="20"/>
          <w:szCs w:val="20"/>
        </w:rPr>
      </w:pPr>
      <w:r w:rsidRPr="00C61C2C">
        <w:rPr>
          <w:rFonts w:ascii="Arial" w:hAnsi="Arial" w:cs="Arial"/>
          <w:sz w:val="20"/>
          <w:szCs w:val="20"/>
        </w:rPr>
        <w:t>Explicación de la forma de administración.</w:t>
      </w:r>
    </w:p>
    <w:p w:rsidR="002C3100" w:rsidRPr="00C61C2C" w:rsidRDefault="002C3100" w:rsidP="005C2BAE">
      <w:pPr>
        <w:pStyle w:val="Prrafodelista"/>
        <w:numPr>
          <w:ilvl w:val="0"/>
          <w:numId w:val="12"/>
        </w:numPr>
        <w:spacing w:after="0"/>
        <w:jc w:val="both"/>
        <w:rPr>
          <w:rFonts w:ascii="Arial" w:hAnsi="Arial" w:cs="Arial"/>
          <w:sz w:val="20"/>
          <w:szCs w:val="20"/>
        </w:rPr>
      </w:pPr>
      <w:r w:rsidRPr="00C61C2C">
        <w:rPr>
          <w:rFonts w:ascii="Arial" w:hAnsi="Arial" w:cs="Arial"/>
          <w:sz w:val="20"/>
          <w:szCs w:val="20"/>
        </w:rPr>
        <w:t>Fuente de ingresos.</w:t>
      </w:r>
    </w:p>
    <w:p w:rsidR="002C3100" w:rsidRPr="00C61C2C" w:rsidRDefault="002C3100" w:rsidP="005C2BAE">
      <w:pPr>
        <w:pStyle w:val="Prrafodelista"/>
        <w:numPr>
          <w:ilvl w:val="0"/>
          <w:numId w:val="12"/>
        </w:numPr>
        <w:spacing w:after="0"/>
        <w:jc w:val="both"/>
        <w:rPr>
          <w:rFonts w:ascii="Arial" w:hAnsi="Arial" w:cs="Arial"/>
          <w:sz w:val="20"/>
          <w:szCs w:val="20"/>
        </w:rPr>
      </w:pPr>
      <w:r w:rsidRPr="00C61C2C">
        <w:rPr>
          <w:rFonts w:ascii="Arial" w:hAnsi="Arial" w:cs="Arial"/>
          <w:sz w:val="20"/>
          <w:szCs w:val="20"/>
        </w:rPr>
        <w:t>Control de folios.</w:t>
      </w:r>
    </w:p>
    <w:p w:rsidR="002C3100" w:rsidRPr="00C61C2C" w:rsidRDefault="002C3100" w:rsidP="005C2BAE">
      <w:pPr>
        <w:pStyle w:val="Prrafodelista"/>
        <w:numPr>
          <w:ilvl w:val="0"/>
          <w:numId w:val="12"/>
        </w:numPr>
        <w:spacing w:after="0"/>
        <w:jc w:val="both"/>
        <w:rPr>
          <w:rFonts w:ascii="Arial" w:hAnsi="Arial" w:cs="Arial"/>
          <w:sz w:val="20"/>
          <w:szCs w:val="20"/>
        </w:rPr>
      </w:pPr>
      <w:r w:rsidRPr="00C61C2C">
        <w:rPr>
          <w:rFonts w:ascii="Arial" w:hAnsi="Arial" w:cs="Arial"/>
          <w:sz w:val="20"/>
          <w:szCs w:val="20"/>
        </w:rPr>
        <w:t>Números y fechas de las autorizaciones legales para su celebración.</w:t>
      </w:r>
    </w:p>
    <w:p w:rsidR="002C3100" w:rsidRPr="00C61C2C" w:rsidRDefault="005144B8" w:rsidP="005C2BAE">
      <w:pPr>
        <w:pStyle w:val="Prrafodelista"/>
        <w:numPr>
          <w:ilvl w:val="0"/>
          <w:numId w:val="12"/>
        </w:numPr>
        <w:spacing w:after="0"/>
        <w:jc w:val="both"/>
        <w:rPr>
          <w:rFonts w:ascii="Arial" w:hAnsi="Arial" w:cs="Arial"/>
          <w:sz w:val="20"/>
          <w:szCs w:val="20"/>
        </w:rPr>
      </w:pPr>
      <w:r w:rsidRPr="00C61C2C">
        <w:rPr>
          <w:rFonts w:ascii="Arial" w:hAnsi="Arial" w:cs="Arial"/>
          <w:sz w:val="20"/>
          <w:szCs w:val="20"/>
        </w:rPr>
        <w:t>Forma de pago</w:t>
      </w:r>
    </w:p>
    <w:p w:rsidR="002C3100" w:rsidRPr="00C61C2C" w:rsidRDefault="005144B8" w:rsidP="005C2BAE">
      <w:pPr>
        <w:pStyle w:val="Prrafodelista"/>
        <w:numPr>
          <w:ilvl w:val="0"/>
          <w:numId w:val="12"/>
        </w:numPr>
        <w:spacing w:after="0"/>
        <w:jc w:val="both"/>
        <w:rPr>
          <w:rFonts w:ascii="Arial" w:hAnsi="Arial" w:cs="Arial"/>
          <w:sz w:val="20"/>
          <w:szCs w:val="20"/>
        </w:rPr>
      </w:pPr>
      <w:r w:rsidRPr="00C61C2C">
        <w:rPr>
          <w:rFonts w:ascii="Arial" w:hAnsi="Arial" w:cs="Arial"/>
          <w:sz w:val="20"/>
          <w:szCs w:val="20"/>
        </w:rPr>
        <w:t>I</w:t>
      </w:r>
      <w:r w:rsidR="002C3100" w:rsidRPr="00C61C2C">
        <w:rPr>
          <w:rFonts w:ascii="Arial" w:hAnsi="Arial" w:cs="Arial"/>
          <w:sz w:val="20"/>
          <w:szCs w:val="20"/>
        </w:rPr>
        <w:t>mporte total d</w:t>
      </w:r>
      <w:r w:rsidRPr="00C61C2C">
        <w:rPr>
          <w:rFonts w:ascii="Arial" w:hAnsi="Arial" w:cs="Arial"/>
          <w:sz w:val="20"/>
          <w:szCs w:val="20"/>
        </w:rPr>
        <w:t>e los ingresos brutos obtenidos.</w:t>
      </w:r>
    </w:p>
    <w:p w:rsidR="002C3100" w:rsidRPr="00C61C2C" w:rsidRDefault="005144B8" w:rsidP="005C2BAE">
      <w:pPr>
        <w:pStyle w:val="Prrafodelista"/>
        <w:numPr>
          <w:ilvl w:val="0"/>
          <w:numId w:val="12"/>
        </w:numPr>
        <w:spacing w:after="0"/>
        <w:jc w:val="both"/>
        <w:rPr>
          <w:rFonts w:ascii="Arial" w:hAnsi="Arial" w:cs="Arial"/>
          <w:sz w:val="20"/>
          <w:szCs w:val="20"/>
        </w:rPr>
      </w:pPr>
      <w:r w:rsidRPr="00C61C2C">
        <w:rPr>
          <w:rFonts w:ascii="Arial" w:hAnsi="Arial" w:cs="Arial"/>
          <w:sz w:val="20"/>
          <w:szCs w:val="20"/>
        </w:rPr>
        <w:t>Importe desglosado de los gastos.</w:t>
      </w:r>
    </w:p>
    <w:p w:rsidR="002C3100" w:rsidRPr="00C61C2C" w:rsidRDefault="005144B8" w:rsidP="005C2BAE">
      <w:pPr>
        <w:pStyle w:val="Prrafodelista"/>
        <w:numPr>
          <w:ilvl w:val="0"/>
          <w:numId w:val="12"/>
        </w:numPr>
        <w:spacing w:after="0"/>
        <w:jc w:val="both"/>
        <w:rPr>
          <w:rFonts w:ascii="Arial" w:hAnsi="Arial" w:cs="Arial"/>
          <w:sz w:val="20"/>
          <w:szCs w:val="20"/>
        </w:rPr>
      </w:pPr>
      <w:r w:rsidRPr="00C61C2C">
        <w:rPr>
          <w:rFonts w:ascii="Arial" w:hAnsi="Arial" w:cs="Arial"/>
          <w:sz w:val="20"/>
          <w:szCs w:val="20"/>
        </w:rPr>
        <w:t>I</w:t>
      </w:r>
      <w:r w:rsidR="002C3100" w:rsidRPr="00C61C2C">
        <w:rPr>
          <w:rFonts w:ascii="Arial" w:hAnsi="Arial" w:cs="Arial"/>
          <w:sz w:val="20"/>
          <w:szCs w:val="20"/>
        </w:rPr>
        <w:t>ngreso neto</w:t>
      </w:r>
      <w:r w:rsidRPr="00C61C2C">
        <w:rPr>
          <w:rFonts w:ascii="Arial" w:hAnsi="Arial" w:cs="Arial"/>
          <w:sz w:val="20"/>
          <w:szCs w:val="20"/>
        </w:rPr>
        <w:t xml:space="preserve"> y/o perdida</w:t>
      </w:r>
      <w:r w:rsidR="00D5114A" w:rsidRPr="00C61C2C">
        <w:rPr>
          <w:rFonts w:ascii="Arial" w:hAnsi="Arial" w:cs="Arial"/>
          <w:sz w:val="20"/>
          <w:szCs w:val="20"/>
        </w:rPr>
        <w:t>.</w:t>
      </w:r>
    </w:p>
    <w:p w:rsidR="002C3100" w:rsidRPr="00C61C2C" w:rsidRDefault="005144B8" w:rsidP="005C2BAE">
      <w:pPr>
        <w:pStyle w:val="Prrafodelista"/>
        <w:numPr>
          <w:ilvl w:val="0"/>
          <w:numId w:val="12"/>
        </w:numPr>
        <w:spacing w:after="0"/>
        <w:jc w:val="both"/>
        <w:rPr>
          <w:rFonts w:ascii="Arial" w:hAnsi="Arial" w:cs="Arial"/>
          <w:sz w:val="20"/>
          <w:szCs w:val="20"/>
          <w:lang w:val="es-ES_tradnl" w:eastAsia="es-ES"/>
        </w:rPr>
      </w:pPr>
      <w:r w:rsidRPr="00C61C2C">
        <w:rPr>
          <w:rFonts w:ascii="Arial" w:hAnsi="Arial" w:cs="Arial"/>
          <w:sz w:val="20"/>
          <w:szCs w:val="20"/>
        </w:rPr>
        <w:t>N</w:t>
      </w:r>
      <w:r w:rsidR="002C3100" w:rsidRPr="00C61C2C">
        <w:rPr>
          <w:rFonts w:ascii="Arial" w:hAnsi="Arial" w:cs="Arial"/>
          <w:sz w:val="20"/>
          <w:szCs w:val="20"/>
        </w:rPr>
        <w:t>ombre y firma del responsable por cada evento</w:t>
      </w:r>
      <w:r w:rsidRPr="00C61C2C">
        <w:rPr>
          <w:rFonts w:ascii="Arial" w:hAnsi="Arial" w:cs="Arial"/>
          <w:sz w:val="20"/>
          <w:szCs w:val="20"/>
        </w:rPr>
        <w:t>.</w:t>
      </w:r>
    </w:p>
    <w:p w:rsidR="005144B8" w:rsidRPr="00C61C2C" w:rsidRDefault="005144B8" w:rsidP="00BA7D89">
      <w:pPr>
        <w:spacing w:after="0"/>
        <w:jc w:val="both"/>
        <w:rPr>
          <w:rFonts w:ascii="Arial" w:hAnsi="Arial" w:cs="Arial"/>
          <w:sz w:val="20"/>
          <w:szCs w:val="20"/>
          <w:lang w:val="es-ES_tradnl" w:eastAsia="es-ES"/>
        </w:rPr>
      </w:pPr>
    </w:p>
    <w:p w:rsidR="00D21040" w:rsidRPr="00C61C2C" w:rsidRDefault="00D21040" w:rsidP="00BA7D89">
      <w:pPr>
        <w:spacing w:after="0"/>
        <w:jc w:val="both"/>
        <w:rPr>
          <w:rFonts w:ascii="Arial" w:hAnsi="Arial" w:cs="Arial"/>
          <w:sz w:val="20"/>
          <w:szCs w:val="20"/>
          <w:lang w:val="es-ES_tradnl" w:eastAsia="es-ES"/>
        </w:rPr>
      </w:pPr>
    </w:p>
    <w:p w:rsidR="005144B8" w:rsidRPr="00C61C2C" w:rsidRDefault="005144B8" w:rsidP="00BF7313">
      <w:pPr>
        <w:spacing w:after="0"/>
        <w:jc w:val="center"/>
        <w:rPr>
          <w:rFonts w:ascii="Arial" w:hAnsi="Arial" w:cs="Arial"/>
          <w:b/>
          <w:sz w:val="20"/>
          <w:szCs w:val="20"/>
          <w:lang w:val="es-ES" w:eastAsia="es-ES"/>
        </w:rPr>
      </w:pPr>
      <w:r w:rsidRPr="00C61C2C">
        <w:rPr>
          <w:rFonts w:ascii="Arial" w:hAnsi="Arial" w:cs="Arial"/>
          <w:b/>
          <w:sz w:val="20"/>
          <w:szCs w:val="20"/>
          <w:lang w:val="es-ES" w:eastAsia="es-ES"/>
        </w:rPr>
        <w:t>Documentación de ingresos por fondos o fideicomisos</w:t>
      </w:r>
    </w:p>
    <w:p w:rsidR="002C3100" w:rsidRPr="00C61C2C" w:rsidRDefault="002C3100" w:rsidP="00BA7D89">
      <w:pPr>
        <w:spacing w:after="0"/>
        <w:jc w:val="both"/>
        <w:rPr>
          <w:rFonts w:ascii="Arial" w:hAnsi="Arial" w:cs="Arial"/>
          <w:sz w:val="20"/>
          <w:szCs w:val="20"/>
          <w:lang w:val="es-ES_tradnl" w:eastAsia="es-ES"/>
        </w:rPr>
      </w:pPr>
    </w:p>
    <w:p w:rsidR="00D5114A" w:rsidRPr="00C61C2C" w:rsidRDefault="00D5114A" w:rsidP="000169B3">
      <w:pPr>
        <w:pStyle w:val="Ttulo1"/>
        <w:numPr>
          <w:ilvl w:val="0"/>
          <w:numId w:val="2"/>
        </w:numPr>
        <w:rPr>
          <w:sz w:val="20"/>
          <w:szCs w:val="20"/>
        </w:rPr>
      </w:pPr>
    </w:p>
    <w:p w:rsidR="005144B8" w:rsidRPr="00C61C2C" w:rsidRDefault="005144B8" w:rsidP="00BA7D89">
      <w:pPr>
        <w:spacing w:after="0"/>
        <w:jc w:val="both"/>
        <w:rPr>
          <w:rFonts w:ascii="Arial" w:hAnsi="Arial" w:cs="Arial"/>
          <w:sz w:val="20"/>
          <w:szCs w:val="20"/>
        </w:rPr>
      </w:pPr>
      <w:r w:rsidRPr="00C61C2C">
        <w:rPr>
          <w:rFonts w:ascii="Arial" w:hAnsi="Arial" w:cs="Arial"/>
          <w:sz w:val="20"/>
          <w:szCs w:val="20"/>
          <w:lang w:val="es-ES_tradnl" w:eastAsia="es-ES"/>
        </w:rPr>
        <w:t xml:space="preserve">Los ingresos que se perciban por </w:t>
      </w:r>
      <w:r w:rsidRPr="00C61C2C">
        <w:rPr>
          <w:rFonts w:ascii="Arial" w:hAnsi="Arial" w:cs="Arial"/>
          <w:sz w:val="20"/>
          <w:szCs w:val="20"/>
        </w:rPr>
        <w:t>rendimientos financieros, estarán sustentados con los estados de cuenta que remitan las instituciones bancarias.</w:t>
      </w:r>
    </w:p>
    <w:p w:rsidR="000169B3" w:rsidRPr="00C61C2C" w:rsidRDefault="000169B3" w:rsidP="00BA7D89">
      <w:pPr>
        <w:spacing w:after="0"/>
        <w:jc w:val="both"/>
        <w:rPr>
          <w:rFonts w:ascii="Arial" w:hAnsi="Arial" w:cs="Arial"/>
          <w:sz w:val="20"/>
          <w:szCs w:val="20"/>
        </w:rPr>
      </w:pPr>
    </w:p>
    <w:p w:rsidR="005144B8" w:rsidRPr="00C61C2C" w:rsidRDefault="00037477" w:rsidP="006F76DD">
      <w:pPr>
        <w:spacing w:after="0"/>
        <w:jc w:val="center"/>
        <w:rPr>
          <w:rFonts w:ascii="Arial" w:hAnsi="Arial" w:cs="Arial"/>
          <w:b/>
          <w:sz w:val="20"/>
          <w:szCs w:val="20"/>
          <w:lang w:val="es-ES" w:eastAsia="es-ES"/>
        </w:rPr>
      </w:pPr>
      <w:r w:rsidRPr="00C61C2C">
        <w:rPr>
          <w:rFonts w:ascii="Arial" w:hAnsi="Arial" w:cs="Arial"/>
          <w:b/>
          <w:sz w:val="20"/>
          <w:szCs w:val="20"/>
          <w:lang w:val="es-ES" w:eastAsia="es-ES"/>
        </w:rPr>
        <w:t>Colectas públicas</w:t>
      </w:r>
    </w:p>
    <w:p w:rsidR="00D5114A" w:rsidRPr="00C61C2C" w:rsidRDefault="00D5114A" w:rsidP="006F76DD">
      <w:pPr>
        <w:spacing w:after="0"/>
        <w:jc w:val="center"/>
        <w:rPr>
          <w:rFonts w:ascii="Arial" w:hAnsi="Arial" w:cs="Arial"/>
          <w:b/>
          <w:sz w:val="20"/>
          <w:szCs w:val="20"/>
          <w:lang w:val="es-ES" w:eastAsia="es-ES"/>
        </w:rPr>
      </w:pPr>
    </w:p>
    <w:p w:rsidR="00D5114A" w:rsidRPr="00C61C2C" w:rsidRDefault="00D5114A" w:rsidP="000169B3">
      <w:pPr>
        <w:pStyle w:val="Ttulo1"/>
        <w:numPr>
          <w:ilvl w:val="0"/>
          <w:numId w:val="2"/>
        </w:numPr>
        <w:rPr>
          <w:sz w:val="20"/>
          <w:szCs w:val="20"/>
        </w:rPr>
      </w:pPr>
    </w:p>
    <w:p w:rsidR="000F014D" w:rsidRPr="00C61C2C" w:rsidRDefault="00037477" w:rsidP="00BA7D89">
      <w:pPr>
        <w:spacing w:after="0"/>
        <w:jc w:val="both"/>
        <w:rPr>
          <w:rFonts w:ascii="Arial" w:eastAsia="Times New Roman" w:hAnsi="Arial" w:cs="Arial"/>
          <w:sz w:val="20"/>
          <w:szCs w:val="20"/>
          <w:lang w:val="es-ES" w:eastAsia="es-ES"/>
        </w:rPr>
      </w:pPr>
      <w:r w:rsidRPr="00C61C2C">
        <w:rPr>
          <w:rFonts w:ascii="Arial" w:eastAsia="Times New Roman" w:hAnsi="Arial" w:cs="Arial"/>
          <w:sz w:val="20"/>
          <w:szCs w:val="20"/>
          <w:lang w:val="es-ES" w:eastAsia="es-ES"/>
        </w:rPr>
        <w:t>Queda estrictamente prohibido, recibir financiamiento a través de colectas públicas.</w:t>
      </w:r>
    </w:p>
    <w:p w:rsidR="000F014D" w:rsidRPr="00C61C2C" w:rsidRDefault="000F014D" w:rsidP="00BA7D89">
      <w:pPr>
        <w:spacing w:after="0"/>
        <w:jc w:val="both"/>
        <w:rPr>
          <w:rFonts w:ascii="Arial" w:eastAsia="Times New Roman" w:hAnsi="Arial" w:cs="Arial"/>
          <w:sz w:val="20"/>
          <w:szCs w:val="20"/>
          <w:lang w:val="es-ES" w:eastAsia="es-ES"/>
        </w:rPr>
      </w:pPr>
    </w:p>
    <w:p w:rsidR="006F76DD" w:rsidRPr="00C61C2C" w:rsidRDefault="00037477" w:rsidP="00D21040">
      <w:pPr>
        <w:pStyle w:val="Piedepgina"/>
        <w:spacing w:line="276" w:lineRule="auto"/>
        <w:jc w:val="center"/>
        <w:rPr>
          <w:rFonts w:ascii="Arial" w:hAnsi="Arial" w:cs="Arial"/>
          <w:b/>
          <w:sz w:val="20"/>
          <w:szCs w:val="20"/>
        </w:rPr>
      </w:pPr>
      <w:r w:rsidRPr="00C61C2C">
        <w:rPr>
          <w:rFonts w:ascii="Arial" w:hAnsi="Arial" w:cs="Arial"/>
          <w:b/>
          <w:sz w:val="20"/>
          <w:szCs w:val="20"/>
        </w:rPr>
        <w:t>De las rifas y sorteos</w:t>
      </w:r>
    </w:p>
    <w:p w:rsidR="00A34B7D" w:rsidRPr="00C61C2C" w:rsidRDefault="00A34B7D" w:rsidP="000169B3">
      <w:pPr>
        <w:pStyle w:val="Ttulo1"/>
        <w:numPr>
          <w:ilvl w:val="0"/>
          <w:numId w:val="2"/>
        </w:numPr>
        <w:rPr>
          <w:sz w:val="20"/>
          <w:szCs w:val="20"/>
        </w:rPr>
      </w:pPr>
    </w:p>
    <w:p w:rsidR="00D5114A" w:rsidRPr="00C61C2C" w:rsidRDefault="00D5114A" w:rsidP="00BA7D89">
      <w:pPr>
        <w:pStyle w:val="Piedepgina"/>
        <w:spacing w:line="276" w:lineRule="auto"/>
        <w:jc w:val="both"/>
        <w:rPr>
          <w:rFonts w:ascii="Arial" w:hAnsi="Arial" w:cs="Arial"/>
          <w:sz w:val="20"/>
          <w:szCs w:val="20"/>
        </w:rPr>
      </w:pPr>
    </w:p>
    <w:p w:rsidR="00D5114A" w:rsidRPr="00C61C2C" w:rsidRDefault="00426569" w:rsidP="00BA7D89">
      <w:pPr>
        <w:pStyle w:val="Piedepgina"/>
        <w:spacing w:line="276" w:lineRule="auto"/>
        <w:jc w:val="both"/>
        <w:rPr>
          <w:rFonts w:ascii="Arial" w:hAnsi="Arial" w:cs="Arial"/>
          <w:sz w:val="20"/>
          <w:szCs w:val="20"/>
        </w:rPr>
      </w:pPr>
      <w:r w:rsidRPr="00C61C2C">
        <w:rPr>
          <w:rFonts w:ascii="Arial" w:hAnsi="Arial" w:cs="Arial"/>
          <w:sz w:val="20"/>
          <w:szCs w:val="20"/>
        </w:rPr>
        <w:t>Se aplicará</w:t>
      </w:r>
      <w:r w:rsidR="00037477" w:rsidRPr="00C61C2C">
        <w:rPr>
          <w:rFonts w:ascii="Arial" w:hAnsi="Arial" w:cs="Arial"/>
          <w:sz w:val="20"/>
          <w:szCs w:val="20"/>
        </w:rPr>
        <w:t>n las siguientes reglas a las rifas y sorteos:</w:t>
      </w:r>
    </w:p>
    <w:p w:rsidR="000169B3" w:rsidRPr="00C61C2C" w:rsidRDefault="000169B3" w:rsidP="00BA7D89">
      <w:pPr>
        <w:pStyle w:val="Piedepgina"/>
        <w:spacing w:line="276" w:lineRule="auto"/>
        <w:jc w:val="both"/>
        <w:rPr>
          <w:rFonts w:ascii="Arial" w:hAnsi="Arial" w:cs="Arial"/>
          <w:sz w:val="20"/>
          <w:szCs w:val="20"/>
        </w:rPr>
      </w:pPr>
    </w:p>
    <w:p w:rsidR="00717945" w:rsidRPr="00C61C2C" w:rsidRDefault="00717945" w:rsidP="005C2BAE">
      <w:pPr>
        <w:pStyle w:val="Prrafodelista"/>
        <w:numPr>
          <w:ilvl w:val="0"/>
          <w:numId w:val="13"/>
        </w:numPr>
        <w:spacing w:after="0"/>
        <w:jc w:val="both"/>
        <w:rPr>
          <w:rFonts w:ascii="Arial" w:hAnsi="Arial" w:cs="Arial"/>
          <w:sz w:val="20"/>
          <w:szCs w:val="20"/>
        </w:rPr>
      </w:pPr>
      <w:r w:rsidRPr="00C61C2C">
        <w:rPr>
          <w:rFonts w:ascii="Arial" w:hAnsi="Arial" w:cs="Arial"/>
          <w:sz w:val="20"/>
          <w:szCs w:val="20"/>
        </w:rPr>
        <w:t>Se integrar</w:t>
      </w:r>
      <w:r w:rsidR="00426569" w:rsidRPr="00C61C2C">
        <w:rPr>
          <w:rFonts w:ascii="Arial" w:hAnsi="Arial" w:cs="Arial"/>
          <w:sz w:val="20"/>
          <w:szCs w:val="20"/>
        </w:rPr>
        <w:t>á</w:t>
      </w:r>
      <w:r w:rsidRPr="00C61C2C">
        <w:rPr>
          <w:rFonts w:ascii="Arial" w:hAnsi="Arial" w:cs="Arial"/>
          <w:sz w:val="20"/>
          <w:szCs w:val="20"/>
        </w:rPr>
        <w:t xml:space="preserve"> un expediente en original de todos y cada uno de los documentos que deriven desde la tramitación del permiso hasta la entrega de los premios correspondientes con el respectivo finiquito.</w:t>
      </w:r>
    </w:p>
    <w:p w:rsidR="00717945" w:rsidRPr="00C61C2C" w:rsidRDefault="00717945" w:rsidP="005C2BAE">
      <w:pPr>
        <w:pStyle w:val="Prrafodelista"/>
        <w:numPr>
          <w:ilvl w:val="0"/>
          <w:numId w:val="13"/>
        </w:numPr>
        <w:spacing w:after="0"/>
        <w:jc w:val="both"/>
        <w:rPr>
          <w:rFonts w:ascii="Arial" w:hAnsi="Arial" w:cs="Arial"/>
          <w:sz w:val="20"/>
          <w:szCs w:val="20"/>
        </w:rPr>
      </w:pPr>
      <w:r w:rsidRPr="00C61C2C">
        <w:rPr>
          <w:rFonts w:ascii="Arial" w:hAnsi="Arial" w:cs="Arial"/>
          <w:sz w:val="20"/>
          <w:szCs w:val="20"/>
        </w:rPr>
        <w:t>En caso de que alguno de los ganadores cambiara el premio respectivo por dinero en efectivo por una cantidad equivalente al valor del bien obtenido, se incluirá en el expediente el original o copia certificada del acta circunstanciada, expedida por el inspector de la Secretaría de Gobernación asignado al sorteo, en la cual conste tal petición; para el presente caso, el valor del bien será aquél que comercialmente se encuentre en el mercado al momento de la entrega del premio.</w:t>
      </w:r>
    </w:p>
    <w:p w:rsidR="00717945" w:rsidRPr="00C61C2C" w:rsidRDefault="00717945" w:rsidP="005C2BAE">
      <w:pPr>
        <w:pStyle w:val="Prrafodelista"/>
        <w:numPr>
          <w:ilvl w:val="0"/>
          <w:numId w:val="13"/>
        </w:numPr>
        <w:spacing w:after="0"/>
        <w:jc w:val="both"/>
        <w:rPr>
          <w:rFonts w:ascii="Arial" w:hAnsi="Arial" w:cs="Arial"/>
          <w:sz w:val="20"/>
          <w:szCs w:val="20"/>
        </w:rPr>
      </w:pPr>
      <w:r w:rsidRPr="00C61C2C">
        <w:rPr>
          <w:rFonts w:ascii="Arial" w:hAnsi="Arial" w:cs="Arial"/>
          <w:sz w:val="20"/>
          <w:szCs w:val="20"/>
        </w:rPr>
        <w:t>Se podrá entregar premios en efectivo, para tal efecto el pago deberá realizarse mediante cheque, emitido para abono en cuenta del beneficiario, debiendo ser librado precisamente a nombre del ganador</w:t>
      </w:r>
      <w:r w:rsidR="00426569" w:rsidRPr="00C61C2C">
        <w:rPr>
          <w:rFonts w:ascii="Arial" w:hAnsi="Arial" w:cs="Arial"/>
          <w:sz w:val="20"/>
          <w:szCs w:val="20"/>
        </w:rPr>
        <w:t xml:space="preserve"> del sorteo o rifa; y se anexará</w:t>
      </w:r>
      <w:r w:rsidRPr="00C61C2C">
        <w:rPr>
          <w:rFonts w:ascii="Arial" w:hAnsi="Arial" w:cs="Arial"/>
          <w:sz w:val="20"/>
          <w:szCs w:val="20"/>
        </w:rPr>
        <w:t xml:space="preserve"> al expediente copia fotostática en una sola cara, del cheque y de la identificación oficial, por ambos lados, del ganador del premio, así como la inserción de la fecha, hora de recepción, nombre, firma y RFC del ganador del premio o, en caso de que fuera un menor de edad, la identificación del padre o tutor.</w:t>
      </w:r>
    </w:p>
    <w:p w:rsidR="000F014D" w:rsidRPr="00C61C2C" w:rsidRDefault="00717945" w:rsidP="005C2BAE">
      <w:pPr>
        <w:pStyle w:val="Prrafodelista"/>
        <w:numPr>
          <w:ilvl w:val="0"/>
          <w:numId w:val="13"/>
        </w:numPr>
        <w:spacing w:after="0"/>
        <w:jc w:val="both"/>
        <w:rPr>
          <w:rFonts w:ascii="Arial" w:hAnsi="Arial" w:cs="Arial"/>
          <w:sz w:val="20"/>
          <w:szCs w:val="20"/>
        </w:rPr>
      </w:pPr>
      <w:r w:rsidRPr="00C61C2C">
        <w:rPr>
          <w:rFonts w:ascii="Arial" w:hAnsi="Arial" w:cs="Arial"/>
          <w:sz w:val="20"/>
          <w:szCs w:val="20"/>
        </w:rPr>
        <w:t>Los permisos tramitados por el Partido a través de la Secretaria de Finanzas serán intransferibles y no podrán ser objeto de gravamen, cesión, enajen</w:t>
      </w:r>
      <w:r w:rsidR="000F014D" w:rsidRPr="00C61C2C">
        <w:rPr>
          <w:rFonts w:ascii="Arial" w:hAnsi="Arial" w:cs="Arial"/>
          <w:sz w:val="20"/>
          <w:szCs w:val="20"/>
        </w:rPr>
        <w:t xml:space="preserve">ación o comercialización </w:t>
      </w:r>
      <w:r w:rsidR="000F014D" w:rsidRPr="00C61C2C">
        <w:rPr>
          <w:rFonts w:ascii="Arial" w:hAnsi="Arial" w:cs="Arial"/>
          <w:sz w:val="20"/>
          <w:szCs w:val="20"/>
        </w:rPr>
        <w:lastRenderedPageBreak/>
        <w:t>alguna, en caso de que se opte por operar el permiso mediante algún tipo de asociación en participación, prestación de servicios o convenio de cualquier naturaleza, dicho operador no podrá ceder los derechos del convenio o contrato a terceros.</w:t>
      </w:r>
    </w:p>
    <w:p w:rsidR="000F014D" w:rsidRPr="00C61C2C" w:rsidRDefault="000F014D" w:rsidP="005C2BAE">
      <w:pPr>
        <w:pStyle w:val="Prrafodelista"/>
        <w:numPr>
          <w:ilvl w:val="0"/>
          <w:numId w:val="13"/>
        </w:numPr>
        <w:spacing w:after="0"/>
        <w:jc w:val="both"/>
        <w:rPr>
          <w:rFonts w:ascii="Arial" w:hAnsi="Arial" w:cs="Arial"/>
          <w:sz w:val="20"/>
          <w:szCs w:val="20"/>
        </w:rPr>
      </w:pPr>
      <w:r w:rsidRPr="00C61C2C">
        <w:rPr>
          <w:rFonts w:ascii="Arial" w:hAnsi="Arial" w:cs="Arial"/>
          <w:sz w:val="20"/>
          <w:szCs w:val="20"/>
        </w:rPr>
        <w:t>En lo que corresponde a los impuestos generados con motivo de la entrega de los premios, deberán ser cubiertos con ingresos propios y deberán ser enterados a las autoridades competentes, debiendo conservar copia de los comprobantes de dichos enteros para reportar el gasto que generó la rifa o sorteo.</w:t>
      </w:r>
    </w:p>
    <w:p w:rsidR="0092582E" w:rsidRPr="00C61C2C" w:rsidRDefault="0092582E" w:rsidP="00BA7D89">
      <w:pPr>
        <w:spacing w:after="0"/>
        <w:jc w:val="both"/>
        <w:rPr>
          <w:rFonts w:ascii="Arial" w:hAnsi="Arial" w:cs="Arial"/>
          <w:sz w:val="20"/>
          <w:szCs w:val="20"/>
          <w:lang w:val="es-ES_tradnl" w:eastAsia="es-ES"/>
        </w:rPr>
      </w:pPr>
    </w:p>
    <w:p w:rsidR="0092582E" w:rsidRPr="00C61C2C" w:rsidRDefault="0092582E" w:rsidP="006F76DD">
      <w:pPr>
        <w:spacing w:after="0"/>
        <w:jc w:val="center"/>
        <w:rPr>
          <w:rFonts w:ascii="Arial" w:hAnsi="Arial" w:cs="Arial"/>
          <w:b/>
          <w:sz w:val="20"/>
          <w:szCs w:val="20"/>
        </w:rPr>
      </w:pPr>
      <w:r w:rsidRPr="00C61C2C">
        <w:rPr>
          <w:rFonts w:ascii="Arial" w:hAnsi="Arial" w:cs="Arial"/>
          <w:b/>
          <w:sz w:val="20"/>
          <w:szCs w:val="20"/>
        </w:rPr>
        <w:t>De los rendimientos financieros</w:t>
      </w:r>
    </w:p>
    <w:p w:rsidR="0092582E" w:rsidRPr="00C61C2C" w:rsidRDefault="0092582E" w:rsidP="00BA7D89">
      <w:pPr>
        <w:spacing w:after="0"/>
        <w:jc w:val="both"/>
        <w:rPr>
          <w:rFonts w:ascii="Arial" w:hAnsi="Arial" w:cs="Arial"/>
          <w:sz w:val="20"/>
          <w:szCs w:val="20"/>
          <w:lang w:val="es-ES_tradnl" w:eastAsia="es-ES"/>
        </w:rPr>
      </w:pPr>
    </w:p>
    <w:p w:rsidR="00D5114A" w:rsidRPr="00C61C2C" w:rsidRDefault="00D5114A" w:rsidP="00BA7D89">
      <w:pPr>
        <w:pStyle w:val="Ttulo1"/>
        <w:numPr>
          <w:ilvl w:val="0"/>
          <w:numId w:val="2"/>
        </w:numPr>
        <w:rPr>
          <w:sz w:val="20"/>
          <w:szCs w:val="20"/>
        </w:rPr>
      </w:pPr>
    </w:p>
    <w:p w:rsidR="00314C34" w:rsidRPr="00C61C2C" w:rsidRDefault="0092582E" w:rsidP="00BA7D89">
      <w:pPr>
        <w:spacing w:after="0"/>
        <w:jc w:val="both"/>
        <w:rPr>
          <w:rFonts w:ascii="Arial" w:hAnsi="Arial" w:cs="Arial"/>
          <w:sz w:val="20"/>
          <w:szCs w:val="20"/>
        </w:rPr>
      </w:pPr>
      <w:r w:rsidRPr="00C61C2C">
        <w:rPr>
          <w:rFonts w:ascii="Arial" w:hAnsi="Arial" w:cs="Arial"/>
          <w:sz w:val="20"/>
          <w:szCs w:val="20"/>
          <w:lang w:val="es-ES_tradnl" w:eastAsia="es-ES"/>
        </w:rPr>
        <w:t xml:space="preserve">Con el fin de </w:t>
      </w:r>
      <w:r w:rsidR="00314C34" w:rsidRPr="00C61C2C">
        <w:rPr>
          <w:rFonts w:ascii="Arial" w:hAnsi="Arial" w:cs="Arial"/>
          <w:sz w:val="20"/>
          <w:szCs w:val="20"/>
        </w:rPr>
        <w:t>de obtener financiamiento por rendimientos financieros el Partido podrá abrir fondos o fideicomisos para la inversión de sus recursos líquidos</w:t>
      </w:r>
    </w:p>
    <w:p w:rsidR="0092582E" w:rsidRPr="00C61C2C" w:rsidRDefault="0092582E" w:rsidP="00BA7D89">
      <w:pPr>
        <w:spacing w:after="0"/>
        <w:jc w:val="both"/>
        <w:rPr>
          <w:rFonts w:ascii="Arial" w:hAnsi="Arial" w:cs="Arial"/>
          <w:sz w:val="20"/>
          <w:szCs w:val="20"/>
          <w:lang w:val="es-ES_tradnl" w:eastAsia="es-ES"/>
        </w:rPr>
      </w:pPr>
    </w:p>
    <w:p w:rsidR="00D5114A" w:rsidRPr="00C61C2C" w:rsidRDefault="00D5114A" w:rsidP="00BA7D89">
      <w:pPr>
        <w:pStyle w:val="Ttulo1"/>
        <w:numPr>
          <w:ilvl w:val="0"/>
          <w:numId w:val="2"/>
        </w:numPr>
        <w:rPr>
          <w:sz w:val="20"/>
          <w:szCs w:val="20"/>
        </w:rPr>
      </w:pPr>
    </w:p>
    <w:p w:rsidR="00314C34" w:rsidRPr="00C61C2C" w:rsidRDefault="00314C34" w:rsidP="00BA7D89">
      <w:pPr>
        <w:spacing w:after="0"/>
        <w:jc w:val="both"/>
        <w:rPr>
          <w:rFonts w:ascii="Arial" w:hAnsi="Arial" w:cs="Arial"/>
          <w:sz w:val="20"/>
          <w:szCs w:val="20"/>
        </w:rPr>
      </w:pPr>
      <w:r w:rsidRPr="00C61C2C">
        <w:rPr>
          <w:rFonts w:ascii="Arial" w:hAnsi="Arial" w:cs="Arial"/>
          <w:sz w:val="20"/>
          <w:szCs w:val="20"/>
        </w:rPr>
        <w:t>Los ingresos por rendimientos financieros serán todos aquellos que provengan de los intereses generados en las cuentas bancarias a nombre del Partido.</w:t>
      </w:r>
    </w:p>
    <w:p w:rsidR="00314C34" w:rsidRPr="00C61C2C" w:rsidRDefault="00314C34" w:rsidP="00BA7D89">
      <w:pPr>
        <w:spacing w:after="0"/>
        <w:jc w:val="both"/>
        <w:rPr>
          <w:rFonts w:ascii="Arial" w:hAnsi="Arial" w:cs="Arial"/>
          <w:sz w:val="20"/>
          <w:szCs w:val="20"/>
        </w:rPr>
      </w:pPr>
    </w:p>
    <w:p w:rsidR="00287611" w:rsidRPr="00C61C2C" w:rsidRDefault="002A61D8" w:rsidP="000169B3">
      <w:pPr>
        <w:pStyle w:val="Ttulo5"/>
        <w:numPr>
          <w:ilvl w:val="0"/>
          <w:numId w:val="0"/>
        </w:numPr>
        <w:spacing w:before="0" w:line="276" w:lineRule="auto"/>
        <w:jc w:val="center"/>
        <w:rPr>
          <w:rFonts w:cs="Arial"/>
          <w:b/>
          <w:sz w:val="20"/>
          <w:szCs w:val="20"/>
          <w:lang w:val="es-ES"/>
        </w:rPr>
      </w:pPr>
      <w:bookmarkStart w:id="32" w:name="_Toc401560055"/>
      <w:r w:rsidRPr="00C61C2C">
        <w:rPr>
          <w:rFonts w:cs="Arial"/>
          <w:b/>
          <w:sz w:val="20"/>
          <w:szCs w:val="20"/>
          <w:lang w:val="es-ES"/>
        </w:rPr>
        <w:t>Ingresos prohibidos</w:t>
      </w:r>
      <w:bookmarkEnd w:id="32"/>
    </w:p>
    <w:p w:rsidR="00287611" w:rsidRPr="00C61C2C" w:rsidRDefault="00287611" w:rsidP="006F76DD">
      <w:pPr>
        <w:spacing w:after="0"/>
        <w:jc w:val="center"/>
        <w:rPr>
          <w:rFonts w:ascii="Arial" w:hAnsi="Arial" w:cs="Arial"/>
          <w:b/>
          <w:sz w:val="20"/>
          <w:szCs w:val="20"/>
        </w:rPr>
      </w:pPr>
      <w:r w:rsidRPr="00C61C2C">
        <w:rPr>
          <w:rFonts w:ascii="Arial" w:hAnsi="Arial" w:cs="Arial"/>
          <w:b/>
          <w:sz w:val="20"/>
          <w:szCs w:val="20"/>
        </w:rPr>
        <w:t>Entes impedidos para realizar aportaciones</w:t>
      </w:r>
    </w:p>
    <w:p w:rsidR="006F76DD" w:rsidRPr="00C61C2C" w:rsidRDefault="006F76DD" w:rsidP="006F76DD">
      <w:pPr>
        <w:spacing w:after="0"/>
        <w:jc w:val="center"/>
        <w:rPr>
          <w:rFonts w:ascii="Arial" w:hAnsi="Arial" w:cs="Arial"/>
          <w:b/>
          <w:sz w:val="20"/>
          <w:szCs w:val="20"/>
        </w:rPr>
      </w:pPr>
    </w:p>
    <w:p w:rsidR="00D5114A" w:rsidRPr="00C61C2C" w:rsidRDefault="00D5114A" w:rsidP="00BA7D89">
      <w:pPr>
        <w:pStyle w:val="Ttulo1"/>
        <w:numPr>
          <w:ilvl w:val="0"/>
          <w:numId w:val="2"/>
        </w:numPr>
        <w:rPr>
          <w:sz w:val="20"/>
          <w:szCs w:val="20"/>
        </w:rPr>
      </w:pPr>
    </w:p>
    <w:p w:rsidR="00287611" w:rsidRPr="00C61C2C" w:rsidRDefault="00287611" w:rsidP="00BA7D89">
      <w:pPr>
        <w:spacing w:after="0"/>
        <w:jc w:val="both"/>
        <w:rPr>
          <w:rFonts w:ascii="Arial" w:hAnsi="Arial" w:cs="Arial"/>
          <w:sz w:val="20"/>
          <w:szCs w:val="20"/>
        </w:rPr>
      </w:pPr>
      <w:r w:rsidRPr="00C61C2C">
        <w:rPr>
          <w:rFonts w:ascii="Arial" w:hAnsi="Arial" w:cs="Arial"/>
          <w:sz w:val="20"/>
          <w:szCs w:val="20"/>
          <w:lang w:val="es-ES_tradnl" w:eastAsia="es-ES"/>
        </w:rPr>
        <w:t xml:space="preserve">Queda estrictamente prohibido recibir </w:t>
      </w:r>
      <w:r w:rsidR="00BA45B3" w:rsidRPr="00C61C2C">
        <w:rPr>
          <w:rFonts w:ascii="Arial" w:hAnsi="Arial" w:cs="Arial"/>
          <w:sz w:val="20"/>
          <w:szCs w:val="20"/>
          <w:lang w:val="es-ES_tradnl" w:eastAsia="es-ES"/>
        </w:rPr>
        <w:t>a</w:t>
      </w:r>
      <w:r w:rsidRPr="00C61C2C">
        <w:rPr>
          <w:rFonts w:ascii="Arial" w:hAnsi="Arial" w:cs="Arial"/>
          <w:sz w:val="20"/>
          <w:szCs w:val="20"/>
          <w:lang w:val="es-ES_tradnl" w:eastAsia="es-ES"/>
        </w:rPr>
        <w:t xml:space="preserve">portaciones o donativos </w:t>
      </w:r>
      <w:r w:rsidRPr="00C61C2C">
        <w:rPr>
          <w:rFonts w:ascii="Arial" w:hAnsi="Arial" w:cs="Arial"/>
          <w:sz w:val="20"/>
          <w:szCs w:val="20"/>
        </w:rPr>
        <w:t>en dinero o en especie, préstamos, donaciones, condonaciones de deuda, bonificaciones, descuentos, prestación de servicios o entrega de bienes a título gratuito o en comodato de:</w:t>
      </w:r>
    </w:p>
    <w:p w:rsidR="00D5114A" w:rsidRPr="00C61C2C" w:rsidRDefault="00D5114A" w:rsidP="00BA7D89">
      <w:pPr>
        <w:spacing w:after="0"/>
        <w:jc w:val="both"/>
        <w:rPr>
          <w:rFonts w:ascii="Arial" w:hAnsi="Arial" w:cs="Arial"/>
          <w:sz w:val="20"/>
          <w:szCs w:val="20"/>
        </w:rPr>
      </w:pPr>
    </w:p>
    <w:p w:rsidR="00287611" w:rsidRPr="00C61C2C" w:rsidRDefault="00287611" w:rsidP="005C2BAE">
      <w:pPr>
        <w:pStyle w:val="Prrafodelista"/>
        <w:numPr>
          <w:ilvl w:val="0"/>
          <w:numId w:val="14"/>
        </w:numPr>
        <w:spacing w:after="0"/>
        <w:ind w:left="1068"/>
        <w:contextualSpacing w:val="0"/>
        <w:jc w:val="both"/>
        <w:rPr>
          <w:rFonts w:ascii="Arial" w:hAnsi="Arial" w:cs="Arial"/>
          <w:sz w:val="20"/>
          <w:szCs w:val="20"/>
        </w:rPr>
      </w:pPr>
      <w:r w:rsidRPr="00C61C2C">
        <w:rPr>
          <w:rFonts w:ascii="Arial" w:hAnsi="Arial" w:cs="Arial"/>
          <w:sz w:val="20"/>
          <w:szCs w:val="20"/>
        </w:rPr>
        <w:t>Los Poderes Ejecutivo, Legislativo y Judicial de la Federación y de las entidades, así como los ayuntamientos.</w:t>
      </w:r>
    </w:p>
    <w:p w:rsidR="00287611" w:rsidRPr="00C61C2C" w:rsidRDefault="00287611" w:rsidP="005C2BAE">
      <w:pPr>
        <w:pStyle w:val="Prrafodelista"/>
        <w:numPr>
          <w:ilvl w:val="0"/>
          <w:numId w:val="14"/>
        </w:numPr>
        <w:spacing w:after="0"/>
        <w:ind w:left="1068"/>
        <w:contextualSpacing w:val="0"/>
        <w:jc w:val="both"/>
        <w:rPr>
          <w:rFonts w:ascii="Arial" w:hAnsi="Arial" w:cs="Arial"/>
          <w:sz w:val="20"/>
          <w:szCs w:val="20"/>
        </w:rPr>
      </w:pPr>
      <w:r w:rsidRPr="00C61C2C">
        <w:rPr>
          <w:rFonts w:ascii="Arial" w:hAnsi="Arial" w:cs="Arial"/>
          <w:sz w:val="20"/>
          <w:szCs w:val="20"/>
        </w:rPr>
        <w:t>Las dependencias, entidades u organismos de la Administración Pública Federal, estatal o municipal, así como los del Distrito Federal.</w:t>
      </w:r>
    </w:p>
    <w:p w:rsidR="00287611" w:rsidRPr="00C61C2C" w:rsidRDefault="00287611" w:rsidP="005C2BAE">
      <w:pPr>
        <w:pStyle w:val="Prrafodelista"/>
        <w:numPr>
          <w:ilvl w:val="0"/>
          <w:numId w:val="14"/>
        </w:numPr>
        <w:spacing w:after="0"/>
        <w:ind w:left="1068"/>
        <w:contextualSpacing w:val="0"/>
        <w:jc w:val="both"/>
        <w:rPr>
          <w:rFonts w:ascii="Arial" w:hAnsi="Arial" w:cs="Arial"/>
          <w:sz w:val="20"/>
          <w:szCs w:val="20"/>
        </w:rPr>
      </w:pPr>
      <w:r w:rsidRPr="00C61C2C">
        <w:rPr>
          <w:rFonts w:ascii="Arial" w:hAnsi="Arial" w:cs="Arial"/>
          <w:sz w:val="20"/>
          <w:szCs w:val="20"/>
        </w:rPr>
        <w:t>Los organismos autónomos federales, estatales y del Distrito Federal.</w:t>
      </w:r>
    </w:p>
    <w:p w:rsidR="00287611" w:rsidRPr="00C61C2C" w:rsidRDefault="00287611" w:rsidP="005C2BAE">
      <w:pPr>
        <w:pStyle w:val="Prrafodelista"/>
        <w:numPr>
          <w:ilvl w:val="0"/>
          <w:numId w:val="14"/>
        </w:numPr>
        <w:spacing w:after="0"/>
        <w:ind w:left="1068"/>
        <w:contextualSpacing w:val="0"/>
        <w:jc w:val="both"/>
        <w:rPr>
          <w:rFonts w:ascii="Arial" w:hAnsi="Arial" w:cs="Arial"/>
          <w:sz w:val="20"/>
          <w:szCs w:val="20"/>
        </w:rPr>
      </w:pPr>
      <w:r w:rsidRPr="00C61C2C">
        <w:rPr>
          <w:rFonts w:ascii="Arial" w:hAnsi="Arial" w:cs="Arial"/>
          <w:sz w:val="20"/>
          <w:szCs w:val="20"/>
        </w:rPr>
        <w:t>Los partidos políticos, personas físicas o morales extranjeras.</w:t>
      </w:r>
    </w:p>
    <w:p w:rsidR="00287611" w:rsidRPr="00C61C2C" w:rsidRDefault="00287611" w:rsidP="005C2BAE">
      <w:pPr>
        <w:pStyle w:val="Prrafodelista"/>
        <w:numPr>
          <w:ilvl w:val="0"/>
          <w:numId w:val="14"/>
        </w:numPr>
        <w:spacing w:after="0"/>
        <w:ind w:left="1068"/>
        <w:contextualSpacing w:val="0"/>
        <w:jc w:val="both"/>
        <w:rPr>
          <w:rFonts w:ascii="Arial" w:hAnsi="Arial" w:cs="Arial"/>
          <w:sz w:val="20"/>
          <w:szCs w:val="20"/>
        </w:rPr>
      </w:pPr>
      <w:r w:rsidRPr="00C61C2C">
        <w:rPr>
          <w:rFonts w:ascii="Arial" w:hAnsi="Arial" w:cs="Arial"/>
          <w:sz w:val="20"/>
          <w:szCs w:val="20"/>
        </w:rPr>
        <w:t>Las organizaciones gremiales, sindicatos y corporativos.</w:t>
      </w:r>
    </w:p>
    <w:p w:rsidR="00287611" w:rsidRPr="00C61C2C" w:rsidRDefault="00287611" w:rsidP="005C2BAE">
      <w:pPr>
        <w:pStyle w:val="Prrafodelista"/>
        <w:numPr>
          <w:ilvl w:val="0"/>
          <w:numId w:val="14"/>
        </w:numPr>
        <w:spacing w:after="0"/>
        <w:ind w:left="1068"/>
        <w:contextualSpacing w:val="0"/>
        <w:jc w:val="both"/>
        <w:rPr>
          <w:rFonts w:ascii="Arial" w:hAnsi="Arial" w:cs="Arial"/>
          <w:sz w:val="20"/>
          <w:szCs w:val="20"/>
        </w:rPr>
      </w:pPr>
      <w:r w:rsidRPr="00C61C2C">
        <w:rPr>
          <w:rFonts w:ascii="Arial" w:hAnsi="Arial" w:cs="Arial"/>
          <w:sz w:val="20"/>
          <w:szCs w:val="20"/>
        </w:rPr>
        <w:t>Los organismos internacionales de cualquier naturaleza.</w:t>
      </w:r>
    </w:p>
    <w:p w:rsidR="00287611" w:rsidRPr="00C61C2C" w:rsidRDefault="00287611" w:rsidP="005C2BAE">
      <w:pPr>
        <w:pStyle w:val="Prrafodelista"/>
        <w:numPr>
          <w:ilvl w:val="0"/>
          <w:numId w:val="14"/>
        </w:numPr>
        <w:spacing w:after="0"/>
        <w:ind w:left="1068"/>
        <w:contextualSpacing w:val="0"/>
        <w:jc w:val="both"/>
        <w:rPr>
          <w:rFonts w:ascii="Arial" w:hAnsi="Arial" w:cs="Arial"/>
          <w:sz w:val="20"/>
          <w:szCs w:val="20"/>
        </w:rPr>
      </w:pPr>
      <w:r w:rsidRPr="00C61C2C">
        <w:rPr>
          <w:rFonts w:ascii="Arial" w:hAnsi="Arial" w:cs="Arial"/>
          <w:sz w:val="20"/>
          <w:szCs w:val="20"/>
        </w:rPr>
        <w:t>Los ministros de culto, asociaciones, iglesias o agrupaciones de cualquier religión.</w:t>
      </w:r>
    </w:p>
    <w:p w:rsidR="00287611" w:rsidRPr="00C61C2C" w:rsidRDefault="00287611" w:rsidP="005C2BAE">
      <w:pPr>
        <w:pStyle w:val="Prrafodelista"/>
        <w:numPr>
          <w:ilvl w:val="0"/>
          <w:numId w:val="14"/>
        </w:numPr>
        <w:spacing w:after="0"/>
        <w:ind w:left="1068"/>
        <w:contextualSpacing w:val="0"/>
        <w:jc w:val="both"/>
        <w:rPr>
          <w:rFonts w:ascii="Arial" w:hAnsi="Arial" w:cs="Arial"/>
          <w:sz w:val="20"/>
          <w:szCs w:val="20"/>
        </w:rPr>
      </w:pPr>
      <w:r w:rsidRPr="00C61C2C">
        <w:rPr>
          <w:rFonts w:ascii="Arial" w:hAnsi="Arial" w:cs="Arial"/>
          <w:sz w:val="20"/>
          <w:szCs w:val="20"/>
        </w:rPr>
        <w:t>Las personas que vivan o trabajen en el extranjero.</w:t>
      </w:r>
    </w:p>
    <w:p w:rsidR="00287611" w:rsidRPr="00C61C2C" w:rsidRDefault="00287611" w:rsidP="005C2BAE">
      <w:pPr>
        <w:pStyle w:val="Prrafodelista"/>
        <w:numPr>
          <w:ilvl w:val="0"/>
          <w:numId w:val="14"/>
        </w:numPr>
        <w:spacing w:after="0"/>
        <w:ind w:left="1068"/>
        <w:contextualSpacing w:val="0"/>
        <w:jc w:val="both"/>
        <w:rPr>
          <w:rFonts w:ascii="Arial" w:hAnsi="Arial" w:cs="Arial"/>
          <w:sz w:val="20"/>
          <w:szCs w:val="20"/>
        </w:rPr>
      </w:pPr>
      <w:r w:rsidRPr="00C61C2C">
        <w:rPr>
          <w:rFonts w:ascii="Arial" w:hAnsi="Arial" w:cs="Arial"/>
          <w:sz w:val="20"/>
          <w:szCs w:val="20"/>
        </w:rPr>
        <w:t>Las empresas mexicanas de carácter mercantil.</w:t>
      </w:r>
    </w:p>
    <w:p w:rsidR="00287611" w:rsidRPr="00C61C2C" w:rsidRDefault="00287611" w:rsidP="005C2BAE">
      <w:pPr>
        <w:pStyle w:val="Prrafodelista"/>
        <w:numPr>
          <w:ilvl w:val="0"/>
          <w:numId w:val="14"/>
        </w:numPr>
        <w:spacing w:after="0"/>
        <w:ind w:left="1068"/>
        <w:contextualSpacing w:val="0"/>
        <w:jc w:val="both"/>
        <w:rPr>
          <w:rFonts w:ascii="Arial" w:hAnsi="Arial" w:cs="Arial"/>
          <w:sz w:val="20"/>
          <w:szCs w:val="20"/>
        </w:rPr>
      </w:pPr>
      <w:r w:rsidRPr="00C61C2C">
        <w:rPr>
          <w:rFonts w:ascii="Arial" w:hAnsi="Arial" w:cs="Arial"/>
          <w:sz w:val="20"/>
          <w:szCs w:val="20"/>
        </w:rPr>
        <w:t>Las personas morales.</w:t>
      </w:r>
    </w:p>
    <w:p w:rsidR="00287611" w:rsidRPr="00C61C2C" w:rsidRDefault="00287611" w:rsidP="005C2BAE">
      <w:pPr>
        <w:pStyle w:val="Prrafodelista"/>
        <w:numPr>
          <w:ilvl w:val="0"/>
          <w:numId w:val="14"/>
        </w:numPr>
        <w:spacing w:after="0"/>
        <w:ind w:left="1068"/>
        <w:contextualSpacing w:val="0"/>
        <w:jc w:val="both"/>
        <w:rPr>
          <w:rFonts w:ascii="Arial" w:hAnsi="Arial" w:cs="Arial"/>
          <w:sz w:val="20"/>
          <w:szCs w:val="20"/>
        </w:rPr>
      </w:pPr>
      <w:r w:rsidRPr="00C61C2C">
        <w:rPr>
          <w:rFonts w:ascii="Arial" w:hAnsi="Arial" w:cs="Arial"/>
          <w:sz w:val="20"/>
          <w:szCs w:val="20"/>
        </w:rPr>
        <w:t>Las organizaciones sociales o adherentes del partido.</w:t>
      </w:r>
    </w:p>
    <w:p w:rsidR="00287611" w:rsidRPr="00C61C2C" w:rsidRDefault="00287611" w:rsidP="005C2BAE">
      <w:pPr>
        <w:pStyle w:val="Prrafodelista"/>
        <w:numPr>
          <w:ilvl w:val="0"/>
          <w:numId w:val="14"/>
        </w:numPr>
        <w:spacing w:after="0"/>
        <w:ind w:left="1068"/>
        <w:contextualSpacing w:val="0"/>
        <w:jc w:val="both"/>
        <w:rPr>
          <w:rFonts w:ascii="Arial" w:hAnsi="Arial" w:cs="Arial"/>
          <w:sz w:val="20"/>
          <w:szCs w:val="20"/>
        </w:rPr>
      </w:pPr>
      <w:r w:rsidRPr="00C61C2C">
        <w:rPr>
          <w:rFonts w:ascii="Arial" w:hAnsi="Arial" w:cs="Arial"/>
          <w:sz w:val="20"/>
          <w:szCs w:val="20"/>
        </w:rPr>
        <w:t>Personas no identificadas.</w:t>
      </w:r>
    </w:p>
    <w:p w:rsidR="00314C34" w:rsidRPr="00C61C2C" w:rsidRDefault="00314C34" w:rsidP="000169B3">
      <w:pPr>
        <w:spacing w:after="0"/>
        <w:jc w:val="both"/>
        <w:rPr>
          <w:rFonts w:ascii="Arial" w:hAnsi="Arial" w:cs="Arial"/>
          <w:sz w:val="20"/>
          <w:szCs w:val="20"/>
          <w:lang w:val="es-ES_tradnl" w:eastAsia="es-ES"/>
        </w:rPr>
      </w:pPr>
    </w:p>
    <w:p w:rsidR="00D5114A" w:rsidRPr="00C61C2C" w:rsidRDefault="00D5114A" w:rsidP="00BA7D89">
      <w:pPr>
        <w:pStyle w:val="Ttulo1"/>
        <w:numPr>
          <w:ilvl w:val="0"/>
          <w:numId w:val="2"/>
        </w:numPr>
        <w:rPr>
          <w:sz w:val="20"/>
          <w:szCs w:val="20"/>
        </w:rPr>
      </w:pPr>
    </w:p>
    <w:p w:rsidR="003A1C68" w:rsidRPr="00C61C2C" w:rsidRDefault="00287611" w:rsidP="00BA7D89">
      <w:pPr>
        <w:spacing w:after="0"/>
        <w:jc w:val="both"/>
        <w:rPr>
          <w:rFonts w:ascii="Arial" w:hAnsi="Arial" w:cs="Arial"/>
          <w:sz w:val="20"/>
          <w:szCs w:val="20"/>
        </w:rPr>
      </w:pPr>
      <w:r w:rsidRPr="00C61C2C">
        <w:rPr>
          <w:rFonts w:ascii="Arial" w:hAnsi="Arial" w:cs="Arial"/>
          <w:sz w:val="20"/>
          <w:szCs w:val="20"/>
          <w:lang w:val="es-ES_tradnl" w:eastAsia="es-ES"/>
        </w:rPr>
        <w:t xml:space="preserve">Las bonificaciones o descuentos derivados de transacciones comerciales a favor del Partido </w:t>
      </w:r>
      <w:r w:rsidR="003A1C68" w:rsidRPr="00C61C2C">
        <w:rPr>
          <w:rFonts w:ascii="Arial" w:hAnsi="Arial" w:cs="Arial"/>
          <w:sz w:val="20"/>
          <w:szCs w:val="20"/>
          <w:lang w:val="es-ES_tradnl" w:eastAsia="es-ES"/>
        </w:rPr>
        <w:t xml:space="preserve">deberán ser pactados y documentados </w:t>
      </w:r>
      <w:r w:rsidR="003A1C68" w:rsidRPr="00C61C2C">
        <w:rPr>
          <w:rFonts w:ascii="Arial" w:hAnsi="Arial" w:cs="Arial"/>
          <w:sz w:val="20"/>
          <w:szCs w:val="20"/>
        </w:rPr>
        <w:t>en la factura y contrato o convenio, al inicio de la operación que le dio origen. Para el caso de bonificaciones, los recursos se deberán devolver mediante transferencia proveniente de la cuenta bancaria del proveedor o prestador de servicio.</w:t>
      </w:r>
    </w:p>
    <w:p w:rsidR="006F76DD" w:rsidRPr="00C61C2C" w:rsidRDefault="006F76DD" w:rsidP="00BA7D89">
      <w:pPr>
        <w:spacing w:after="0"/>
        <w:jc w:val="both"/>
        <w:rPr>
          <w:rFonts w:ascii="Arial" w:hAnsi="Arial" w:cs="Arial"/>
          <w:sz w:val="20"/>
          <w:szCs w:val="20"/>
        </w:rPr>
      </w:pPr>
    </w:p>
    <w:p w:rsidR="00287611" w:rsidRPr="00C61C2C" w:rsidRDefault="003A1C68" w:rsidP="006F76DD">
      <w:pPr>
        <w:spacing w:after="0"/>
        <w:jc w:val="center"/>
        <w:rPr>
          <w:rFonts w:ascii="Arial" w:hAnsi="Arial" w:cs="Arial"/>
          <w:b/>
          <w:sz w:val="20"/>
          <w:szCs w:val="20"/>
          <w:lang w:val="es-ES"/>
        </w:rPr>
      </w:pPr>
      <w:bookmarkStart w:id="33" w:name="_Toc401560060"/>
      <w:r w:rsidRPr="00C61C2C">
        <w:rPr>
          <w:rFonts w:ascii="Arial" w:hAnsi="Arial" w:cs="Arial"/>
          <w:b/>
          <w:sz w:val="20"/>
          <w:szCs w:val="20"/>
          <w:lang w:val="es-ES"/>
        </w:rPr>
        <w:t>Límites a las aportaciones</w:t>
      </w:r>
      <w:bookmarkEnd w:id="33"/>
    </w:p>
    <w:p w:rsidR="003A1C68" w:rsidRPr="00C61C2C" w:rsidRDefault="003A1C68" w:rsidP="006F76DD">
      <w:pPr>
        <w:spacing w:after="0"/>
        <w:jc w:val="center"/>
        <w:rPr>
          <w:rFonts w:ascii="Arial" w:hAnsi="Arial" w:cs="Arial"/>
          <w:b/>
          <w:sz w:val="20"/>
          <w:szCs w:val="20"/>
        </w:rPr>
      </w:pPr>
      <w:r w:rsidRPr="00C61C2C">
        <w:rPr>
          <w:rFonts w:ascii="Arial" w:hAnsi="Arial" w:cs="Arial"/>
          <w:b/>
          <w:sz w:val="20"/>
          <w:szCs w:val="20"/>
        </w:rPr>
        <w:lastRenderedPageBreak/>
        <w:t>Aprobación de límites</w:t>
      </w:r>
    </w:p>
    <w:p w:rsidR="006F76DD" w:rsidRPr="00C61C2C" w:rsidRDefault="006F76DD" w:rsidP="006F76DD">
      <w:pPr>
        <w:spacing w:after="0"/>
        <w:jc w:val="center"/>
        <w:rPr>
          <w:rFonts w:ascii="Arial" w:hAnsi="Arial" w:cs="Arial"/>
          <w:b/>
          <w:sz w:val="20"/>
          <w:szCs w:val="20"/>
        </w:rPr>
      </w:pPr>
    </w:p>
    <w:p w:rsidR="00D35883" w:rsidRPr="00C61C2C" w:rsidRDefault="00D35883" w:rsidP="00BA7D89">
      <w:pPr>
        <w:pStyle w:val="Ttulo1"/>
        <w:numPr>
          <w:ilvl w:val="0"/>
          <w:numId w:val="2"/>
        </w:numPr>
        <w:rPr>
          <w:sz w:val="20"/>
          <w:szCs w:val="20"/>
        </w:rPr>
      </w:pPr>
    </w:p>
    <w:p w:rsidR="003A1C68" w:rsidRPr="00C61C2C" w:rsidRDefault="003A1C68" w:rsidP="00BA7D89">
      <w:pPr>
        <w:spacing w:after="0"/>
        <w:jc w:val="both"/>
        <w:rPr>
          <w:rFonts w:ascii="Arial" w:hAnsi="Arial" w:cs="Arial"/>
          <w:sz w:val="20"/>
          <w:szCs w:val="20"/>
        </w:rPr>
      </w:pPr>
      <w:r w:rsidRPr="00C61C2C">
        <w:rPr>
          <w:rFonts w:ascii="Arial" w:hAnsi="Arial" w:cs="Arial"/>
          <w:sz w:val="20"/>
          <w:szCs w:val="20"/>
        </w:rPr>
        <w:t>El límite de las aportaciones estará sujeto a lo aprobado por el Consejo General, a propuesta de la Comisión que dará a conocer las cifras de montos máximos de financiamiento privado que tendrán derecho a recibir los partidos, candidatos independientes y aspirantes, dicho pronunciamiento será e</w:t>
      </w:r>
      <w:r w:rsidR="00D35883" w:rsidRPr="00C61C2C">
        <w:rPr>
          <w:rFonts w:ascii="Arial" w:hAnsi="Arial" w:cs="Arial"/>
          <w:sz w:val="20"/>
          <w:szCs w:val="20"/>
        </w:rPr>
        <w:t>n el mes de febrero de cada año.</w:t>
      </w:r>
    </w:p>
    <w:p w:rsidR="003A1C68" w:rsidRPr="00C61C2C" w:rsidRDefault="003A1C68" w:rsidP="00BA7D89">
      <w:pPr>
        <w:spacing w:after="0"/>
        <w:jc w:val="both"/>
        <w:rPr>
          <w:rFonts w:ascii="Arial" w:hAnsi="Arial" w:cs="Arial"/>
          <w:sz w:val="20"/>
          <w:szCs w:val="20"/>
        </w:rPr>
      </w:pPr>
    </w:p>
    <w:p w:rsidR="003A1C68" w:rsidRPr="00C61C2C" w:rsidRDefault="003A1C68" w:rsidP="006F76DD">
      <w:pPr>
        <w:spacing w:after="0"/>
        <w:jc w:val="center"/>
        <w:rPr>
          <w:rFonts w:ascii="Arial" w:hAnsi="Arial" w:cs="Arial"/>
          <w:b/>
          <w:sz w:val="20"/>
          <w:szCs w:val="20"/>
        </w:rPr>
      </w:pPr>
      <w:r w:rsidRPr="00C61C2C">
        <w:rPr>
          <w:rFonts w:ascii="Arial" w:hAnsi="Arial" w:cs="Arial"/>
          <w:b/>
          <w:sz w:val="20"/>
          <w:szCs w:val="20"/>
        </w:rPr>
        <w:t>Límites anuales</w:t>
      </w:r>
    </w:p>
    <w:p w:rsidR="003A1C68" w:rsidRPr="00C61C2C" w:rsidRDefault="003A1C68" w:rsidP="00BA7D89">
      <w:pPr>
        <w:spacing w:after="0"/>
        <w:jc w:val="both"/>
        <w:rPr>
          <w:rFonts w:ascii="Arial" w:hAnsi="Arial" w:cs="Arial"/>
          <w:sz w:val="20"/>
          <w:szCs w:val="20"/>
          <w:lang w:val="es-ES_tradnl" w:eastAsia="es-ES"/>
        </w:rPr>
      </w:pPr>
    </w:p>
    <w:p w:rsidR="00D35883" w:rsidRPr="00C61C2C" w:rsidRDefault="00D35883" w:rsidP="000169B3">
      <w:pPr>
        <w:pStyle w:val="Ttulo1"/>
        <w:numPr>
          <w:ilvl w:val="0"/>
          <w:numId w:val="2"/>
        </w:numPr>
        <w:spacing w:line="240" w:lineRule="auto"/>
        <w:rPr>
          <w:sz w:val="20"/>
          <w:szCs w:val="20"/>
        </w:rPr>
      </w:pPr>
    </w:p>
    <w:p w:rsidR="000169B3" w:rsidRPr="00C61C2C" w:rsidRDefault="003A1C68" w:rsidP="000169B3">
      <w:pPr>
        <w:pStyle w:val="Ttulo1"/>
        <w:numPr>
          <w:ilvl w:val="0"/>
          <w:numId w:val="0"/>
        </w:numPr>
        <w:spacing w:line="240" w:lineRule="auto"/>
        <w:rPr>
          <w:b w:val="0"/>
          <w:sz w:val="20"/>
          <w:szCs w:val="20"/>
        </w:rPr>
      </w:pPr>
      <w:r w:rsidRPr="00C61C2C">
        <w:rPr>
          <w:b w:val="0"/>
          <w:sz w:val="20"/>
          <w:szCs w:val="20"/>
        </w:rPr>
        <w:t>El financia</w:t>
      </w:r>
      <w:r w:rsidR="00426569" w:rsidRPr="00C61C2C">
        <w:rPr>
          <w:b w:val="0"/>
          <w:sz w:val="20"/>
          <w:szCs w:val="20"/>
        </w:rPr>
        <w:t>miento anual privado se ajustará</w:t>
      </w:r>
      <w:r w:rsidRPr="00C61C2C">
        <w:rPr>
          <w:b w:val="0"/>
          <w:sz w:val="20"/>
          <w:szCs w:val="20"/>
        </w:rPr>
        <w:t xml:space="preserve"> a lo siguiente:</w:t>
      </w:r>
    </w:p>
    <w:p w:rsidR="003A1C68" w:rsidRPr="00C61C2C" w:rsidRDefault="003A1C68" w:rsidP="005C2BAE">
      <w:pPr>
        <w:pStyle w:val="Prrafodelista"/>
        <w:numPr>
          <w:ilvl w:val="0"/>
          <w:numId w:val="6"/>
        </w:numPr>
        <w:spacing w:after="0" w:line="240" w:lineRule="auto"/>
        <w:jc w:val="both"/>
        <w:rPr>
          <w:rFonts w:ascii="Arial" w:hAnsi="Arial" w:cs="Arial"/>
          <w:sz w:val="20"/>
          <w:szCs w:val="20"/>
        </w:rPr>
      </w:pPr>
      <w:r w:rsidRPr="00C61C2C">
        <w:rPr>
          <w:rFonts w:ascii="Arial" w:hAnsi="Arial" w:cs="Arial"/>
          <w:sz w:val="20"/>
          <w:szCs w:val="20"/>
        </w:rPr>
        <w:t>Para el caso de las aportaciones de militantes, el dos por ciento del financiamiento público otorgado a la totalidad de los partidos políticos para el sostenimiento de sus actividades ordin</w:t>
      </w:r>
      <w:r w:rsidR="00D35883" w:rsidRPr="00C61C2C">
        <w:rPr>
          <w:rFonts w:ascii="Arial" w:hAnsi="Arial" w:cs="Arial"/>
          <w:sz w:val="20"/>
          <w:szCs w:val="20"/>
        </w:rPr>
        <w:t>arias en el año de que se trate;</w:t>
      </w:r>
    </w:p>
    <w:p w:rsidR="003A1C68" w:rsidRPr="00C61C2C" w:rsidRDefault="003A1C68" w:rsidP="005C2BAE">
      <w:pPr>
        <w:pStyle w:val="Prrafodelista"/>
        <w:numPr>
          <w:ilvl w:val="0"/>
          <w:numId w:val="6"/>
        </w:numPr>
        <w:spacing w:after="0" w:line="240" w:lineRule="auto"/>
        <w:jc w:val="both"/>
        <w:rPr>
          <w:rFonts w:ascii="Arial" w:hAnsi="Arial" w:cs="Arial"/>
          <w:sz w:val="20"/>
          <w:szCs w:val="20"/>
        </w:rPr>
      </w:pPr>
      <w:r w:rsidRPr="00C61C2C">
        <w:rPr>
          <w:rFonts w:ascii="Arial" w:hAnsi="Arial" w:cs="Arial"/>
          <w:sz w:val="20"/>
          <w:szCs w:val="20"/>
        </w:rPr>
        <w:t xml:space="preserve">Para el caso de las aportaciones de candidatos, así como de simpatizantes durante los procesos electorales, el diez por ciento del tope de gasto para la elección presidencial inmediata anterior, para ser utilizadas en </w:t>
      </w:r>
      <w:r w:rsidR="00D35883" w:rsidRPr="00C61C2C">
        <w:rPr>
          <w:rFonts w:ascii="Arial" w:hAnsi="Arial" w:cs="Arial"/>
          <w:sz w:val="20"/>
          <w:szCs w:val="20"/>
        </w:rPr>
        <w:t>las campañas de sus candidatos;</w:t>
      </w:r>
    </w:p>
    <w:p w:rsidR="003A1C68" w:rsidRPr="00C61C2C" w:rsidRDefault="007440F0" w:rsidP="005C2BAE">
      <w:pPr>
        <w:pStyle w:val="Prrafodelista"/>
        <w:numPr>
          <w:ilvl w:val="0"/>
          <w:numId w:val="6"/>
        </w:numPr>
        <w:spacing w:after="0"/>
        <w:jc w:val="both"/>
        <w:rPr>
          <w:rFonts w:ascii="Arial" w:hAnsi="Arial" w:cs="Arial"/>
          <w:sz w:val="20"/>
          <w:szCs w:val="20"/>
        </w:rPr>
      </w:pPr>
      <w:r w:rsidRPr="00C61C2C">
        <w:rPr>
          <w:rFonts w:ascii="Arial" w:hAnsi="Arial" w:cs="Arial"/>
          <w:sz w:val="20"/>
          <w:szCs w:val="20"/>
        </w:rPr>
        <w:t xml:space="preserve">El Partido </w:t>
      </w:r>
      <w:r w:rsidR="003A1C68" w:rsidRPr="00C61C2C">
        <w:rPr>
          <w:rFonts w:ascii="Arial" w:hAnsi="Arial" w:cs="Arial"/>
          <w:sz w:val="20"/>
          <w:szCs w:val="20"/>
        </w:rPr>
        <w:t xml:space="preserve">determinará libremente los montos mínimos y máximos y la periodicidad de las cuotas ordinarias y extraordinarias de </w:t>
      </w:r>
      <w:r w:rsidRPr="00C61C2C">
        <w:rPr>
          <w:rFonts w:ascii="Arial" w:hAnsi="Arial" w:cs="Arial"/>
          <w:sz w:val="20"/>
          <w:szCs w:val="20"/>
        </w:rPr>
        <w:t>los</w:t>
      </w:r>
      <w:r w:rsidR="003A1C68" w:rsidRPr="00C61C2C">
        <w:rPr>
          <w:rFonts w:ascii="Arial" w:hAnsi="Arial" w:cs="Arial"/>
          <w:sz w:val="20"/>
          <w:szCs w:val="20"/>
        </w:rPr>
        <w:t xml:space="preserve"> militantes, así como de las aportaciones voluntarias y personales que los precandidatos y candidatos aporten exclusivamente </w:t>
      </w:r>
      <w:r w:rsidR="00D35883" w:rsidRPr="00C61C2C">
        <w:rPr>
          <w:rFonts w:ascii="Arial" w:hAnsi="Arial" w:cs="Arial"/>
          <w:sz w:val="20"/>
          <w:szCs w:val="20"/>
        </w:rPr>
        <w:t>para sus precampañas y campañas;</w:t>
      </w:r>
      <w:r w:rsidR="003A1C68" w:rsidRPr="00C61C2C">
        <w:rPr>
          <w:rFonts w:ascii="Arial" w:hAnsi="Arial" w:cs="Arial"/>
          <w:sz w:val="20"/>
          <w:szCs w:val="20"/>
        </w:rPr>
        <w:t xml:space="preserve"> y </w:t>
      </w:r>
    </w:p>
    <w:p w:rsidR="003A1C68" w:rsidRPr="00C61C2C" w:rsidRDefault="003A1C68" w:rsidP="005C2BAE">
      <w:pPr>
        <w:pStyle w:val="Prrafodelista"/>
        <w:numPr>
          <w:ilvl w:val="0"/>
          <w:numId w:val="6"/>
        </w:numPr>
        <w:spacing w:after="0"/>
        <w:jc w:val="both"/>
        <w:rPr>
          <w:rFonts w:ascii="Arial" w:hAnsi="Arial" w:cs="Arial"/>
          <w:sz w:val="20"/>
          <w:szCs w:val="20"/>
        </w:rPr>
      </w:pPr>
      <w:r w:rsidRPr="00C61C2C">
        <w:rPr>
          <w:rFonts w:ascii="Arial" w:hAnsi="Arial" w:cs="Arial"/>
          <w:sz w:val="20"/>
          <w:szCs w:val="20"/>
        </w:rPr>
        <w:t>Las aportaciones de simpatizantes tendrán como límite individual anual el cero punto cinco por ciento del tope de gasto para la elección presidencial inmediata anterior.</w:t>
      </w:r>
    </w:p>
    <w:p w:rsidR="003A1C68" w:rsidRPr="00C61C2C" w:rsidRDefault="003A1C68" w:rsidP="00BA7D89">
      <w:pPr>
        <w:spacing w:after="0"/>
        <w:jc w:val="both"/>
        <w:rPr>
          <w:rFonts w:ascii="Arial" w:hAnsi="Arial" w:cs="Arial"/>
          <w:sz w:val="20"/>
          <w:szCs w:val="20"/>
          <w:lang w:val="es-ES_tradnl" w:eastAsia="es-ES"/>
        </w:rPr>
      </w:pPr>
    </w:p>
    <w:p w:rsidR="00D35883" w:rsidRPr="00C61C2C" w:rsidRDefault="00D35883" w:rsidP="00BA7D89">
      <w:pPr>
        <w:pStyle w:val="Ttulo1"/>
        <w:numPr>
          <w:ilvl w:val="0"/>
          <w:numId w:val="2"/>
        </w:numPr>
        <w:rPr>
          <w:sz w:val="20"/>
          <w:szCs w:val="20"/>
        </w:rPr>
      </w:pPr>
    </w:p>
    <w:p w:rsidR="007440F0" w:rsidRPr="00C61C2C" w:rsidRDefault="007440F0" w:rsidP="00BA7D89">
      <w:pPr>
        <w:spacing w:after="0"/>
        <w:jc w:val="both"/>
        <w:rPr>
          <w:rFonts w:ascii="Arial" w:hAnsi="Arial" w:cs="Arial"/>
          <w:sz w:val="20"/>
          <w:szCs w:val="20"/>
        </w:rPr>
      </w:pPr>
      <w:r w:rsidRPr="00C61C2C">
        <w:rPr>
          <w:rFonts w:ascii="Arial" w:hAnsi="Arial" w:cs="Arial"/>
          <w:sz w:val="20"/>
          <w:szCs w:val="20"/>
        </w:rPr>
        <w:t>El financiamiento que recibe el Partido podrá ser público, privado o ambos conceptos, y se deberá aplicar exclusivamente para los fines que les hayan sido entregados, bajo las siguientes modalidades:</w:t>
      </w:r>
    </w:p>
    <w:p w:rsidR="007440F0" w:rsidRPr="00C61C2C" w:rsidRDefault="007440F0" w:rsidP="00BA7D89">
      <w:pPr>
        <w:spacing w:after="0"/>
        <w:jc w:val="both"/>
        <w:rPr>
          <w:rFonts w:ascii="Arial" w:hAnsi="Arial" w:cs="Arial"/>
          <w:sz w:val="20"/>
          <w:szCs w:val="20"/>
        </w:rPr>
      </w:pPr>
    </w:p>
    <w:p w:rsidR="007440F0" w:rsidRPr="00C61C2C" w:rsidRDefault="007440F0" w:rsidP="005C2BAE">
      <w:pPr>
        <w:pStyle w:val="Prrafodelista"/>
        <w:numPr>
          <w:ilvl w:val="0"/>
          <w:numId w:val="3"/>
        </w:numPr>
        <w:spacing w:after="0"/>
        <w:contextualSpacing w:val="0"/>
        <w:jc w:val="both"/>
        <w:rPr>
          <w:rFonts w:ascii="Arial" w:hAnsi="Arial" w:cs="Arial"/>
          <w:sz w:val="20"/>
          <w:szCs w:val="20"/>
        </w:rPr>
      </w:pPr>
      <w:r w:rsidRPr="00C61C2C">
        <w:rPr>
          <w:rFonts w:ascii="Arial" w:hAnsi="Arial" w:cs="Arial"/>
          <w:sz w:val="20"/>
          <w:szCs w:val="20"/>
        </w:rPr>
        <w:t>Aportaciones o cuotas individuales y obligatorias, ordinarias y extraordinarias, en dinero o en especie, que realicen los militantes y simpatizantes del Partido.</w:t>
      </w:r>
    </w:p>
    <w:p w:rsidR="007440F0" w:rsidRPr="00C61C2C" w:rsidRDefault="007440F0" w:rsidP="005C2BAE">
      <w:pPr>
        <w:pStyle w:val="Prrafodelista"/>
        <w:numPr>
          <w:ilvl w:val="0"/>
          <w:numId w:val="3"/>
        </w:numPr>
        <w:spacing w:after="0"/>
        <w:contextualSpacing w:val="0"/>
        <w:jc w:val="both"/>
        <w:rPr>
          <w:rFonts w:ascii="Arial" w:hAnsi="Arial" w:cs="Arial"/>
          <w:sz w:val="20"/>
          <w:szCs w:val="20"/>
        </w:rPr>
      </w:pPr>
      <w:r w:rsidRPr="00C61C2C">
        <w:rPr>
          <w:rFonts w:ascii="Arial" w:hAnsi="Arial" w:cs="Arial"/>
          <w:sz w:val="20"/>
          <w:szCs w:val="20"/>
        </w:rPr>
        <w:t>Aportaciones voluntarias y personales, en dinero o en especie, exclusivamente para la obtención del apoyo ciudadano, precampañas y campañas, respectivamente.</w:t>
      </w:r>
    </w:p>
    <w:p w:rsidR="007440F0" w:rsidRPr="00C61C2C" w:rsidRDefault="007440F0" w:rsidP="005C2BAE">
      <w:pPr>
        <w:pStyle w:val="Prrafodelista"/>
        <w:numPr>
          <w:ilvl w:val="0"/>
          <w:numId w:val="3"/>
        </w:numPr>
        <w:spacing w:after="0"/>
        <w:contextualSpacing w:val="0"/>
        <w:jc w:val="both"/>
        <w:rPr>
          <w:rFonts w:ascii="Arial" w:hAnsi="Arial" w:cs="Arial"/>
          <w:sz w:val="20"/>
          <w:szCs w:val="20"/>
        </w:rPr>
      </w:pPr>
      <w:r w:rsidRPr="00C61C2C">
        <w:rPr>
          <w:rFonts w:ascii="Arial" w:hAnsi="Arial" w:cs="Arial"/>
          <w:sz w:val="20"/>
          <w:szCs w:val="20"/>
        </w:rPr>
        <w:t>Autofinanciamiento.</w:t>
      </w:r>
    </w:p>
    <w:p w:rsidR="007440F0" w:rsidRPr="00C61C2C" w:rsidRDefault="007440F0" w:rsidP="005C2BAE">
      <w:pPr>
        <w:pStyle w:val="Prrafodelista"/>
        <w:numPr>
          <w:ilvl w:val="0"/>
          <w:numId w:val="3"/>
        </w:numPr>
        <w:spacing w:after="0"/>
        <w:contextualSpacing w:val="0"/>
        <w:jc w:val="both"/>
        <w:rPr>
          <w:rFonts w:ascii="Arial" w:hAnsi="Arial" w:cs="Arial"/>
          <w:sz w:val="20"/>
          <w:szCs w:val="20"/>
        </w:rPr>
      </w:pPr>
      <w:r w:rsidRPr="00C61C2C">
        <w:rPr>
          <w:rFonts w:ascii="Arial" w:hAnsi="Arial" w:cs="Arial"/>
          <w:sz w:val="20"/>
          <w:szCs w:val="20"/>
        </w:rPr>
        <w:t>Financiamiento por rendimientos financieros, fondos y fideicomisos.</w:t>
      </w:r>
    </w:p>
    <w:p w:rsidR="005A2E7B" w:rsidRPr="00C61C2C" w:rsidRDefault="005A2E7B" w:rsidP="000169B3">
      <w:pPr>
        <w:pStyle w:val="Ttulo1"/>
        <w:numPr>
          <w:ilvl w:val="0"/>
          <w:numId w:val="0"/>
        </w:numPr>
        <w:rPr>
          <w:sz w:val="20"/>
          <w:szCs w:val="20"/>
        </w:rPr>
      </w:pPr>
      <w:bookmarkStart w:id="34" w:name="_Toc401560044"/>
      <w:bookmarkStart w:id="35" w:name="_Toc395015593"/>
      <w:bookmarkEnd w:id="34"/>
    </w:p>
    <w:p w:rsidR="00D35883" w:rsidRPr="00C61C2C" w:rsidRDefault="00D35883" w:rsidP="00BA7D89">
      <w:pPr>
        <w:pStyle w:val="Ttulo1"/>
        <w:numPr>
          <w:ilvl w:val="0"/>
          <w:numId w:val="2"/>
        </w:numPr>
        <w:rPr>
          <w:sz w:val="20"/>
          <w:szCs w:val="20"/>
        </w:rPr>
      </w:pPr>
    </w:p>
    <w:p w:rsidR="005A2E7B" w:rsidRPr="00C61C2C" w:rsidRDefault="005A2E7B" w:rsidP="00BA7D89">
      <w:pPr>
        <w:spacing w:after="0"/>
        <w:jc w:val="both"/>
        <w:rPr>
          <w:rFonts w:ascii="Arial" w:eastAsia="Times New Roman" w:hAnsi="Arial" w:cs="Arial"/>
          <w:sz w:val="20"/>
          <w:szCs w:val="20"/>
          <w:lang w:val="es-ES" w:eastAsia="es-ES"/>
        </w:rPr>
      </w:pPr>
      <w:r w:rsidRPr="00C61C2C">
        <w:rPr>
          <w:rFonts w:ascii="Arial" w:eastAsia="Times New Roman" w:hAnsi="Arial" w:cs="Arial"/>
          <w:sz w:val="20"/>
          <w:szCs w:val="20"/>
          <w:lang w:val="es-ES" w:eastAsia="es-ES"/>
        </w:rPr>
        <w:t>To</w:t>
      </w:r>
      <w:r w:rsidR="00426569" w:rsidRPr="00C61C2C">
        <w:rPr>
          <w:rFonts w:ascii="Arial" w:eastAsia="Times New Roman" w:hAnsi="Arial" w:cs="Arial"/>
          <w:sz w:val="20"/>
          <w:szCs w:val="20"/>
          <w:lang w:val="es-ES" w:eastAsia="es-ES"/>
        </w:rPr>
        <w:t>das las aportaciones que reciba</w:t>
      </w:r>
      <w:r w:rsidRPr="00C61C2C">
        <w:rPr>
          <w:rFonts w:ascii="Arial" w:eastAsia="Times New Roman" w:hAnsi="Arial" w:cs="Arial"/>
          <w:sz w:val="20"/>
          <w:szCs w:val="20"/>
          <w:lang w:val="es-ES" w:eastAsia="es-ES"/>
        </w:rPr>
        <w:t xml:space="preserve"> el Partido por parte de los militantes, simpatizantes, autofinanciamiento y financiamiento por rendimientos financieros, fondos y fideicomisos, deberán </w:t>
      </w:r>
      <w:r w:rsidR="00F718B1" w:rsidRPr="00C61C2C">
        <w:rPr>
          <w:rFonts w:ascii="Arial" w:eastAsia="Times New Roman" w:hAnsi="Arial" w:cs="Arial"/>
          <w:sz w:val="20"/>
          <w:szCs w:val="20"/>
          <w:lang w:val="es-ES" w:eastAsia="es-ES"/>
        </w:rPr>
        <w:t xml:space="preserve">dar </w:t>
      </w:r>
      <w:r w:rsidRPr="00C61C2C">
        <w:rPr>
          <w:rFonts w:ascii="Arial" w:eastAsia="Times New Roman" w:hAnsi="Arial" w:cs="Arial"/>
          <w:sz w:val="20"/>
          <w:szCs w:val="20"/>
          <w:lang w:val="es-ES" w:eastAsia="es-ES"/>
        </w:rPr>
        <w:t>cumplimiento con lo dispuesto en los artículos 54, 55, 56, 57 y 58 de la Ley de Partidos.</w:t>
      </w:r>
    </w:p>
    <w:p w:rsidR="006F76DD" w:rsidRPr="00C61C2C" w:rsidRDefault="006F76DD" w:rsidP="00BA7D89">
      <w:pPr>
        <w:spacing w:after="0"/>
        <w:jc w:val="both"/>
        <w:rPr>
          <w:rFonts w:ascii="Arial" w:hAnsi="Arial" w:cs="Arial"/>
          <w:sz w:val="20"/>
          <w:szCs w:val="20"/>
          <w:lang w:val="es-ES_tradnl" w:eastAsia="es-ES"/>
        </w:rPr>
      </w:pPr>
    </w:p>
    <w:p w:rsidR="00D35883" w:rsidRPr="00C61C2C" w:rsidRDefault="00D35883" w:rsidP="00BA7D89">
      <w:pPr>
        <w:pStyle w:val="Ttulo1"/>
        <w:numPr>
          <w:ilvl w:val="0"/>
          <w:numId w:val="2"/>
        </w:numPr>
        <w:rPr>
          <w:sz w:val="20"/>
          <w:szCs w:val="20"/>
        </w:rPr>
      </w:pPr>
    </w:p>
    <w:p w:rsidR="00F718B1" w:rsidRPr="00C61C2C" w:rsidRDefault="00F718B1" w:rsidP="00BA7D89">
      <w:pPr>
        <w:spacing w:after="0"/>
        <w:jc w:val="both"/>
        <w:rPr>
          <w:rFonts w:ascii="Arial" w:hAnsi="Arial" w:cs="Arial"/>
          <w:sz w:val="20"/>
          <w:szCs w:val="20"/>
        </w:rPr>
      </w:pPr>
      <w:r w:rsidRPr="00C61C2C">
        <w:rPr>
          <w:rFonts w:ascii="Arial" w:eastAsia="Times New Roman" w:hAnsi="Arial" w:cs="Arial"/>
          <w:sz w:val="20"/>
          <w:szCs w:val="20"/>
          <w:lang w:val="es-ES" w:eastAsia="es-ES"/>
        </w:rPr>
        <w:t>La Secretaria de Finanzas, informará a la Comisión durante los primeros quince días hábiles de cada año, los montos mínimos y máximos y la periodicidad de las cuotas ordinarias y extraordinarias de los militantes, así como de las aportaciones voluntarias y personales de los precandidatos y candidatos que aporten exclusivamente para sus precampañas y campañas, a que hace referencia el artículo 56, numeral 1, inciso c) de la Ley de Partidos.</w:t>
      </w:r>
    </w:p>
    <w:p w:rsidR="00F718B1" w:rsidRPr="00C61C2C" w:rsidRDefault="00F718B1" w:rsidP="00BA7D89">
      <w:pPr>
        <w:spacing w:after="0"/>
        <w:jc w:val="both"/>
        <w:rPr>
          <w:rFonts w:ascii="Arial" w:hAnsi="Arial" w:cs="Arial"/>
          <w:sz w:val="20"/>
          <w:szCs w:val="20"/>
          <w:lang w:val="es-ES_tradnl" w:eastAsia="es-ES"/>
        </w:rPr>
      </w:pPr>
    </w:p>
    <w:p w:rsidR="00BC5565" w:rsidRPr="00C61C2C" w:rsidRDefault="00BC5565" w:rsidP="00BA7D89">
      <w:pPr>
        <w:pStyle w:val="Ttulo1"/>
        <w:numPr>
          <w:ilvl w:val="0"/>
          <w:numId w:val="2"/>
        </w:numPr>
        <w:rPr>
          <w:sz w:val="20"/>
          <w:szCs w:val="20"/>
        </w:rPr>
      </w:pPr>
    </w:p>
    <w:p w:rsidR="00F718B1" w:rsidRPr="00C61C2C" w:rsidRDefault="00F718B1" w:rsidP="00BA7D89">
      <w:pPr>
        <w:spacing w:after="0"/>
        <w:jc w:val="both"/>
        <w:rPr>
          <w:rFonts w:ascii="Arial" w:hAnsi="Arial" w:cs="Arial"/>
          <w:sz w:val="20"/>
          <w:szCs w:val="20"/>
        </w:rPr>
      </w:pPr>
      <w:r w:rsidRPr="00C61C2C">
        <w:rPr>
          <w:rFonts w:ascii="Arial" w:hAnsi="Arial" w:cs="Arial"/>
          <w:sz w:val="20"/>
          <w:szCs w:val="20"/>
        </w:rPr>
        <w:t>La Secretaría de Finanzas vigilar</w:t>
      </w:r>
      <w:r w:rsidR="00426569" w:rsidRPr="00C61C2C">
        <w:rPr>
          <w:rFonts w:ascii="Arial" w:hAnsi="Arial" w:cs="Arial"/>
          <w:sz w:val="20"/>
          <w:szCs w:val="20"/>
        </w:rPr>
        <w:t>á</w:t>
      </w:r>
      <w:r w:rsidRPr="00C61C2C">
        <w:rPr>
          <w:rFonts w:ascii="Arial" w:hAnsi="Arial" w:cs="Arial"/>
          <w:sz w:val="20"/>
          <w:szCs w:val="20"/>
        </w:rPr>
        <w:t xml:space="preserve"> que todos los ingresos de origen público o privado, en efectivo o en especie, estén sustentados con la documentación original, ser reconocidos y registrados en la contabilidad, </w:t>
      </w:r>
      <w:r w:rsidR="00F7420A" w:rsidRPr="00C61C2C">
        <w:rPr>
          <w:rFonts w:ascii="Arial" w:hAnsi="Arial" w:cs="Arial"/>
          <w:sz w:val="20"/>
          <w:szCs w:val="20"/>
        </w:rPr>
        <w:t>de acuerdo a</w:t>
      </w:r>
      <w:r w:rsidRPr="00C61C2C">
        <w:rPr>
          <w:rFonts w:ascii="Arial" w:hAnsi="Arial" w:cs="Arial"/>
          <w:sz w:val="20"/>
          <w:szCs w:val="20"/>
        </w:rPr>
        <w:t xml:space="preserve"> los términos de la Ley de Partidos, la Ley de Instituciones y el Reglamento.</w:t>
      </w:r>
    </w:p>
    <w:p w:rsidR="00F7420A" w:rsidRPr="00C61C2C" w:rsidRDefault="00F7420A" w:rsidP="00BA7D89">
      <w:pPr>
        <w:spacing w:after="0"/>
        <w:jc w:val="both"/>
        <w:rPr>
          <w:rFonts w:ascii="Arial" w:hAnsi="Arial" w:cs="Arial"/>
          <w:sz w:val="20"/>
          <w:szCs w:val="20"/>
          <w:lang w:val="es-ES_tradnl" w:eastAsia="es-ES"/>
        </w:rPr>
      </w:pPr>
    </w:p>
    <w:p w:rsidR="00BC5565" w:rsidRPr="00C61C2C" w:rsidRDefault="00BC5565" w:rsidP="00BA7D89">
      <w:pPr>
        <w:pStyle w:val="Ttulo1"/>
        <w:numPr>
          <w:ilvl w:val="0"/>
          <w:numId w:val="2"/>
        </w:numPr>
        <w:rPr>
          <w:sz w:val="20"/>
          <w:szCs w:val="20"/>
        </w:rPr>
      </w:pPr>
    </w:p>
    <w:p w:rsidR="00F7420A" w:rsidRPr="00C61C2C" w:rsidRDefault="00F7420A" w:rsidP="00BA7D89">
      <w:pPr>
        <w:spacing w:after="0"/>
        <w:jc w:val="both"/>
        <w:rPr>
          <w:rFonts w:ascii="Arial" w:hAnsi="Arial" w:cs="Arial"/>
          <w:sz w:val="20"/>
          <w:szCs w:val="20"/>
        </w:rPr>
      </w:pPr>
      <w:r w:rsidRPr="00C61C2C">
        <w:rPr>
          <w:rFonts w:ascii="Arial" w:hAnsi="Arial" w:cs="Arial"/>
          <w:sz w:val="20"/>
          <w:szCs w:val="20"/>
        </w:rPr>
        <w:t>El límite de las aportaciones privadas deberá estar en los términos del artículo 56, numeral 2 de la Ley de Partidos, para esto se debe considerar lo siguiente:</w:t>
      </w:r>
    </w:p>
    <w:p w:rsidR="00F7420A" w:rsidRPr="00C61C2C" w:rsidRDefault="00F7420A" w:rsidP="00BA7D89">
      <w:pPr>
        <w:spacing w:after="0"/>
        <w:jc w:val="both"/>
        <w:rPr>
          <w:rFonts w:ascii="Arial" w:hAnsi="Arial" w:cs="Arial"/>
          <w:sz w:val="20"/>
          <w:szCs w:val="20"/>
        </w:rPr>
      </w:pPr>
    </w:p>
    <w:p w:rsidR="00F7420A" w:rsidRPr="00C61C2C" w:rsidRDefault="00F7420A" w:rsidP="005C2BAE">
      <w:pPr>
        <w:pStyle w:val="Prrafodelista"/>
        <w:numPr>
          <w:ilvl w:val="0"/>
          <w:numId w:val="4"/>
        </w:numPr>
        <w:spacing w:after="0"/>
        <w:jc w:val="both"/>
        <w:rPr>
          <w:rFonts w:ascii="Arial" w:hAnsi="Arial" w:cs="Arial"/>
          <w:sz w:val="20"/>
          <w:szCs w:val="20"/>
        </w:rPr>
      </w:pPr>
      <w:r w:rsidRPr="00C61C2C">
        <w:rPr>
          <w:rFonts w:ascii="Arial" w:hAnsi="Arial" w:cs="Arial"/>
          <w:sz w:val="20"/>
          <w:szCs w:val="20"/>
        </w:rPr>
        <w:t>Las aportaciones de militantes tendrá el límite anual del dos por ciento del financiamiento público otorgado.</w:t>
      </w:r>
    </w:p>
    <w:p w:rsidR="00F7420A" w:rsidRPr="00C61C2C" w:rsidRDefault="00F7420A" w:rsidP="005C2BAE">
      <w:pPr>
        <w:pStyle w:val="Prrafodelista"/>
        <w:numPr>
          <w:ilvl w:val="0"/>
          <w:numId w:val="4"/>
        </w:numPr>
        <w:spacing w:after="0"/>
        <w:jc w:val="both"/>
        <w:rPr>
          <w:rFonts w:ascii="Arial" w:hAnsi="Arial" w:cs="Arial"/>
          <w:sz w:val="20"/>
          <w:szCs w:val="20"/>
        </w:rPr>
      </w:pPr>
      <w:r w:rsidRPr="00C61C2C">
        <w:rPr>
          <w:rFonts w:ascii="Arial" w:hAnsi="Arial" w:cs="Arial"/>
          <w:sz w:val="20"/>
          <w:szCs w:val="20"/>
        </w:rPr>
        <w:t>Las aportaciones de simpatizantes que tendrán como límite individual anual el cero punto cinco por ciento del tope de gasto para la elección presidencial inmediata anterior.</w:t>
      </w:r>
    </w:p>
    <w:p w:rsidR="00F7420A" w:rsidRPr="00C61C2C" w:rsidRDefault="00F7420A" w:rsidP="005C2BAE">
      <w:pPr>
        <w:pStyle w:val="Prrafodelista"/>
        <w:numPr>
          <w:ilvl w:val="0"/>
          <w:numId w:val="4"/>
        </w:numPr>
        <w:spacing w:after="0"/>
        <w:jc w:val="both"/>
        <w:rPr>
          <w:rFonts w:ascii="Arial" w:hAnsi="Arial" w:cs="Arial"/>
          <w:sz w:val="20"/>
          <w:szCs w:val="20"/>
        </w:rPr>
      </w:pPr>
      <w:r w:rsidRPr="00C61C2C">
        <w:rPr>
          <w:rFonts w:ascii="Arial" w:hAnsi="Arial" w:cs="Arial"/>
          <w:sz w:val="20"/>
          <w:szCs w:val="20"/>
        </w:rPr>
        <w:t>Las aportaciones de candidatos, así como de simpatizantes durante los procesos electorales, el límite será el diez por ciento del tope de gasto para la elección presidencial inmediata anterior, para ser utilizadas en las campañas de los candidatos.</w:t>
      </w:r>
    </w:p>
    <w:p w:rsidR="00F7420A" w:rsidRPr="00C61C2C" w:rsidRDefault="00F7420A" w:rsidP="00BA7D89">
      <w:pPr>
        <w:spacing w:after="0"/>
        <w:jc w:val="both"/>
        <w:rPr>
          <w:rFonts w:ascii="Arial" w:hAnsi="Arial" w:cs="Arial"/>
          <w:sz w:val="20"/>
          <w:szCs w:val="20"/>
          <w:lang w:val="es-ES_tradnl" w:eastAsia="es-ES"/>
        </w:rPr>
      </w:pPr>
    </w:p>
    <w:p w:rsidR="00BC5565" w:rsidRPr="00C61C2C" w:rsidRDefault="00BC5565" w:rsidP="000169B3">
      <w:pPr>
        <w:pStyle w:val="Ttulo1"/>
        <w:numPr>
          <w:ilvl w:val="0"/>
          <w:numId w:val="2"/>
        </w:numPr>
        <w:rPr>
          <w:sz w:val="20"/>
          <w:szCs w:val="20"/>
        </w:rPr>
      </w:pPr>
    </w:p>
    <w:p w:rsidR="00AA71C7" w:rsidRPr="00C61C2C" w:rsidRDefault="00F7420A" w:rsidP="000169B3">
      <w:pPr>
        <w:pStyle w:val="Ttulo1"/>
        <w:numPr>
          <w:ilvl w:val="0"/>
          <w:numId w:val="0"/>
        </w:numPr>
        <w:rPr>
          <w:b w:val="0"/>
          <w:sz w:val="20"/>
          <w:szCs w:val="20"/>
        </w:rPr>
      </w:pPr>
      <w:r w:rsidRPr="00C61C2C">
        <w:rPr>
          <w:b w:val="0"/>
          <w:sz w:val="20"/>
          <w:szCs w:val="20"/>
        </w:rPr>
        <w:t xml:space="preserve">Se </w:t>
      </w:r>
      <w:r w:rsidR="00AA71C7" w:rsidRPr="00C61C2C">
        <w:rPr>
          <w:b w:val="0"/>
          <w:sz w:val="20"/>
          <w:szCs w:val="20"/>
        </w:rPr>
        <w:t>tiene la obligación de registrar contablemente los ingresos  cuando se reciban, es decir, los que sean en efectivo cuando se realice el depósito en la cuenta bancaria o cuando se reciba el numerario, los que son en especie cuando se reciba el bien o la contraprestación.</w:t>
      </w:r>
    </w:p>
    <w:p w:rsidR="00F7420A" w:rsidRPr="00C61C2C" w:rsidRDefault="00F7420A" w:rsidP="00BA7D89">
      <w:pPr>
        <w:spacing w:after="0"/>
        <w:jc w:val="both"/>
        <w:rPr>
          <w:rFonts w:ascii="Arial" w:hAnsi="Arial" w:cs="Arial"/>
          <w:sz w:val="20"/>
          <w:szCs w:val="20"/>
          <w:lang w:val="es-ES_tradnl" w:eastAsia="es-ES"/>
        </w:rPr>
      </w:pPr>
    </w:p>
    <w:p w:rsidR="00BC5565" w:rsidRPr="00C61C2C" w:rsidRDefault="00BC5565" w:rsidP="00BA7D89">
      <w:pPr>
        <w:pStyle w:val="Ttulo1"/>
        <w:numPr>
          <w:ilvl w:val="0"/>
          <w:numId w:val="2"/>
        </w:numPr>
        <w:rPr>
          <w:sz w:val="20"/>
          <w:szCs w:val="20"/>
        </w:rPr>
      </w:pPr>
    </w:p>
    <w:p w:rsidR="00AA71C7" w:rsidRPr="00C61C2C" w:rsidRDefault="00AA71C7" w:rsidP="00BA7D89">
      <w:pPr>
        <w:spacing w:after="0"/>
        <w:jc w:val="both"/>
        <w:rPr>
          <w:rFonts w:ascii="Arial" w:hAnsi="Arial" w:cs="Arial"/>
          <w:sz w:val="20"/>
          <w:szCs w:val="20"/>
        </w:rPr>
      </w:pPr>
      <w:r w:rsidRPr="00C61C2C">
        <w:rPr>
          <w:rFonts w:ascii="Arial" w:hAnsi="Arial" w:cs="Arial"/>
          <w:sz w:val="20"/>
          <w:szCs w:val="20"/>
        </w:rPr>
        <w:t>Para los Ingresos en efectivo se deberá documentar con de la ficha de depósito o copia del estado de cuenta bancario en donde se observe e identifique la cuenta bancaria de origen y destino, teniendo en cuenta que las aportaciones por montos superiores al equivalente a noventa días de salario mínimo, invariablemente se deberán realizar mediante transferencia o cheque nominativo de la cuenta de la persona que realiza la aportación, teniendo en consideración que en el  comprobante de la transferencia o del cheque, se deberá identificar de la cuenta origen, cuenta destino, fecha, hora, monto, nombre completo del titular y nombre completo del beneficiario.</w:t>
      </w:r>
    </w:p>
    <w:p w:rsidR="00BC5565" w:rsidRPr="00C61C2C" w:rsidRDefault="00BC5565" w:rsidP="00BA7D89">
      <w:pPr>
        <w:spacing w:after="0"/>
        <w:jc w:val="both"/>
        <w:rPr>
          <w:rFonts w:ascii="Arial" w:hAnsi="Arial" w:cs="Arial"/>
          <w:sz w:val="20"/>
          <w:szCs w:val="20"/>
          <w:lang w:val="es-ES_tradnl" w:eastAsia="es-ES"/>
        </w:rPr>
      </w:pPr>
    </w:p>
    <w:p w:rsidR="00BC5565" w:rsidRPr="00C61C2C" w:rsidRDefault="00BC5565" w:rsidP="00BA7D89">
      <w:pPr>
        <w:pStyle w:val="Ttulo1"/>
        <w:numPr>
          <w:ilvl w:val="0"/>
          <w:numId w:val="2"/>
        </w:numPr>
        <w:rPr>
          <w:sz w:val="20"/>
          <w:szCs w:val="20"/>
        </w:rPr>
      </w:pPr>
    </w:p>
    <w:p w:rsidR="00AA71C7" w:rsidRPr="00C61C2C" w:rsidRDefault="00AA71C7" w:rsidP="00BA7D89">
      <w:pPr>
        <w:spacing w:after="0"/>
        <w:jc w:val="both"/>
        <w:rPr>
          <w:rFonts w:ascii="Arial" w:hAnsi="Arial" w:cs="Arial"/>
          <w:sz w:val="20"/>
          <w:szCs w:val="20"/>
        </w:rPr>
      </w:pPr>
      <w:r w:rsidRPr="00C61C2C">
        <w:rPr>
          <w:rFonts w:ascii="Arial" w:hAnsi="Arial" w:cs="Arial"/>
          <w:sz w:val="20"/>
          <w:szCs w:val="20"/>
        </w:rPr>
        <w:t>Se tendrá la obligación de expedir un recibo por cada una de las aportaciones de simpatizantes o militantes en efectivo, acompañado de la copia legible de la credencial de elector, según corresponda.</w:t>
      </w:r>
    </w:p>
    <w:p w:rsidR="008E1485" w:rsidRPr="00C61C2C" w:rsidRDefault="008E1485" w:rsidP="00BA7D89">
      <w:pPr>
        <w:spacing w:after="0"/>
        <w:jc w:val="both"/>
        <w:rPr>
          <w:rFonts w:ascii="Arial" w:eastAsia="Times New Roman" w:hAnsi="Arial" w:cs="Arial"/>
          <w:sz w:val="20"/>
          <w:szCs w:val="20"/>
          <w:lang w:val="es-ES" w:eastAsia="es-ES"/>
        </w:rPr>
      </w:pPr>
    </w:p>
    <w:p w:rsidR="00BC5565" w:rsidRPr="00C61C2C" w:rsidRDefault="00BC5565" w:rsidP="00BA7D89">
      <w:pPr>
        <w:pStyle w:val="Ttulo1"/>
        <w:numPr>
          <w:ilvl w:val="0"/>
          <w:numId w:val="2"/>
        </w:numPr>
        <w:rPr>
          <w:sz w:val="20"/>
          <w:szCs w:val="20"/>
        </w:rPr>
      </w:pPr>
      <w:bookmarkStart w:id="36" w:name="_Toc401560045"/>
      <w:bookmarkEnd w:id="36"/>
    </w:p>
    <w:p w:rsidR="00AA71C7" w:rsidRPr="00C61C2C" w:rsidRDefault="00AA71C7" w:rsidP="00BA7D89">
      <w:pPr>
        <w:spacing w:after="0"/>
        <w:jc w:val="both"/>
        <w:rPr>
          <w:rFonts w:ascii="Arial" w:hAnsi="Arial" w:cs="Arial"/>
          <w:sz w:val="20"/>
          <w:szCs w:val="20"/>
        </w:rPr>
      </w:pPr>
      <w:r w:rsidRPr="00C61C2C">
        <w:rPr>
          <w:rFonts w:ascii="Arial" w:hAnsi="Arial" w:cs="Arial"/>
          <w:sz w:val="20"/>
          <w:szCs w:val="20"/>
        </w:rPr>
        <w:t>Cuando se reciban ingresos derivados de actividades de autofinanciamiento, además de la ficha de depósito, se deberán documentar con una descripción detallada de las circunstancias de tiempo, modo y lugar respecto del evento o actividad en la que se recaudó u obtuvo el ingreso.</w:t>
      </w:r>
    </w:p>
    <w:p w:rsidR="008E1485" w:rsidRPr="00C61C2C" w:rsidRDefault="008E1485" w:rsidP="00BA7D89">
      <w:pPr>
        <w:spacing w:after="0"/>
        <w:jc w:val="both"/>
        <w:rPr>
          <w:rFonts w:ascii="Arial" w:hAnsi="Arial" w:cs="Arial"/>
          <w:sz w:val="20"/>
          <w:szCs w:val="20"/>
        </w:rPr>
      </w:pPr>
    </w:p>
    <w:p w:rsidR="00BC5565" w:rsidRPr="00C61C2C" w:rsidRDefault="00BC5565" w:rsidP="00BA7D89">
      <w:pPr>
        <w:pStyle w:val="Ttulo1"/>
        <w:numPr>
          <w:ilvl w:val="0"/>
          <w:numId w:val="2"/>
        </w:numPr>
        <w:rPr>
          <w:sz w:val="20"/>
          <w:szCs w:val="20"/>
        </w:rPr>
      </w:pPr>
      <w:bookmarkStart w:id="37" w:name="_Toc401560047"/>
      <w:bookmarkEnd w:id="35"/>
      <w:bookmarkEnd w:id="37"/>
    </w:p>
    <w:p w:rsidR="00AA71C7" w:rsidRPr="00C61C2C" w:rsidRDefault="00AA71C7" w:rsidP="00BA7D89">
      <w:pPr>
        <w:spacing w:after="0"/>
        <w:jc w:val="both"/>
        <w:rPr>
          <w:rFonts w:ascii="Arial" w:hAnsi="Arial" w:cs="Arial"/>
          <w:sz w:val="20"/>
          <w:szCs w:val="20"/>
        </w:rPr>
      </w:pPr>
      <w:r w:rsidRPr="00C61C2C">
        <w:rPr>
          <w:rFonts w:ascii="Arial" w:hAnsi="Arial" w:cs="Arial"/>
          <w:sz w:val="20"/>
          <w:szCs w:val="20"/>
        </w:rPr>
        <w:t xml:space="preserve">Cuando se reciban aportaciones en especie se deberán documentar en contratos escritos y cumplir con las formalidades que para su existencia y validez exija la ley aplicable de acuerdo a su naturaleza, mismos que además deberán contener, los datos de identificación del aportante y del bien aportado, así como el costo de mercado o estimado del mismo bien o servicio, la fecha y lugar </w:t>
      </w:r>
      <w:r w:rsidRPr="00C61C2C">
        <w:rPr>
          <w:rFonts w:ascii="Arial" w:hAnsi="Arial" w:cs="Arial"/>
          <w:sz w:val="20"/>
          <w:szCs w:val="20"/>
        </w:rPr>
        <w:lastRenderedPageBreak/>
        <w:t>de entrega además deberá incluir el carácter con el que se realiza la</w:t>
      </w:r>
      <w:r w:rsidR="009C6226" w:rsidRPr="00C61C2C">
        <w:rPr>
          <w:rFonts w:ascii="Arial" w:hAnsi="Arial" w:cs="Arial"/>
          <w:sz w:val="20"/>
          <w:szCs w:val="20"/>
        </w:rPr>
        <w:t xml:space="preserve"> aportación respectiva según su </w:t>
      </w:r>
      <w:r w:rsidRPr="00C61C2C">
        <w:rPr>
          <w:rFonts w:ascii="Arial" w:hAnsi="Arial" w:cs="Arial"/>
          <w:sz w:val="20"/>
          <w:szCs w:val="20"/>
        </w:rPr>
        <w:t>naturaleza</w:t>
      </w:r>
    </w:p>
    <w:p w:rsidR="00AA71C7" w:rsidRPr="00C61C2C" w:rsidRDefault="00AA71C7" w:rsidP="00BA7D89">
      <w:pPr>
        <w:spacing w:after="0"/>
        <w:jc w:val="both"/>
        <w:rPr>
          <w:rFonts w:ascii="Arial" w:hAnsi="Arial" w:cs="Arial"/>
          <w:sz w:val="20"/>
          <w:szCs w:val="20"/>
          <w:lang w:val="es-ES"/>
        </w:rPr>
      </w:pPr>
    </w:p>
    <w:p w:rsidR="00BC5565" w:rsidRPr="00C61C2C" w:rsidRDefault="008E1485" w:rsidP="00BA7D89">
      <w:pPr>
        <w:pStyle w:val="Ttulo1"/>
        <w:numPr>
          <w:ilvl w:val="0"/>
          <w:numId w:val="2"/>
        </w:numPr>
        <w:rPr>
          <w:sz w:val="20"/>
          <w:szCs w:val="20"/>
        </w:rPr>
      </w:pPr>
      <w:bookmarkStart w:id="38" w:name="_Toc395015608"/>
      <w:r w:rsidRPr="00C61C2C">
        <w:rPr>
          <w:sz w:val="20"/>
          <w:szCs w:val="20"/>
        </w:rPr>
        <w:t xml:space="preserve"> </w:t>
      </w:r>
      <w:bookmarkStart w:id="39" w:name="_Toc401560048"/>
      <w:bookmarkEnd w:id="38"/>
      <w:bookmarkEnd w:id="39"/>
    </w:p>
    <w:p w:rsidR="00BA7D89" w:rsidRPr="00C61C2C" w:rsidRDefault="00BA7D89" w:rsidP="00BA7D89">
      <w:pPr>
        <w:spacing w:after="0"/>
        <w:jc w:val="both"/>
        <w:rPr>
          <w:rFonts w:ascii="Arial" w:hAnsi="Arial" w:cs="Arial"/>
          <w:sz w:val="20"/>
          <w:szCs w:val="20"/>
        </w:rPr>
      </w:pPr>
      <w:r w:rsidRPr="00C61C2C">
        <w:rPr>
          <w:rFonts w:ascii="Arial" w:hAnsi="Arial" w:cs="Arial"/>
          <w:sz w:val="20"/>
          <w:szCs w:val="20"/>
        </w:rPr>
        <w:t>Por cada ingreso en especie que reciba el Partido, se deberán expedir un recibo específico, cumpliendo con los requisitos y los formatos señalados en el Reglamento.</w:t>
      </w:r>
    </w:p>
    <w:p w:rsidR="008E1485" w:rsidRPr="00C61C2C" w:rsidRDefault="008E1485" w:rsidP="00BA7D89">
      <w:pPr>
        <w:spacing w:after="0"/>
        <w:jc w:val="both"/>
        <w:rPr>
          <w:rFonts w:ascii="Arial" w:eastAsia="Times New Roman" w:hAnsi="Arial" w:cs="Arial"/>
          <w:sz w:val="20"/>
          <w:szCs w:val="20"/>
          <w:lang w:val="es-ES" w:eastAsia="es-ES"/>
        </w:rPr>
      </w:pPr>
    </w:p>
    <w:p w:rsidR="00BC5565" w:rsidRPr="00C61C2C" w:rsidRDefault="00BC5565" w:rsidP="00BA7D89">
      <w:pPr>
        <w:pStyle w:val="Ttulo1"/>
        <w:numPr>
          <w:ilvl w:val="0"/>
          <w:numId w:val="2"/>
        </w:numPr>
        <w:rPr>
          <w:sz w:val="20"/>
          <w:szCs w:val="20"/>
        </w:rPr>
      </w:pPr>
      <w:bookmarkStart w:id="40" w:name="_Toc401560049"/>
      <w:bookmarkEnd w:id="40"/>
    </w:p>
    <w:p w:rsidR="00BA7D89" w:rsidRPr="00C61C2C" w:rsidRDefault="00BA7D89" w:rsidP="00BA7D89">
      <w:pPr>
        <w:spacing w:after="0"/>
        <w:jc w:val="both"/>
        <w:rPr>
          <w:rFonts w:ascii="Arial" w:hAnsi="Arial" w:cs="Arial"/>
          <w:sz w:val="20"/>
          <w:szCs w:val="20"/>
        </w:rPr>
      </w:pPr>
      <w:r w:rsidRPr="00C61C2C">
        <w:rPr>
          <w:rFonts w:ascii="Arial" w:hAnsi="Arial" w:cs="Arial"/>
          <w:sz w:val="20"/>
          <w:szCs w:val="20"/>
        </w:rPr>
        <w:t xml:space="preserve">En cuanto a las donaciones de bienes muebles que reciba el Partido se deberán registrar conforme a su valor comercial teniendo en consideración lo señalado en artículo 108 del Reglamento y con </w:t>
      </w:r>
      <w:r w:rsidR="007452C8" w:rsidRPr="00C61C2C">
        <w:rPr>
          <w:rFonts w:ascii="Arial" w:hAnsi="Arial" w:cs="Arial"/>
          <w:sz w:val="20"/>
          <w:szCs w:val="20"/>
        </w:rPr>
        <w:t>a</w:t>
      </w:r>
      <w:r w:rsidRPr="00C61C2C">
        <w:rPr>
          <w:rFonts w:ascii="Arial" w:hAnsi="Arial" w:cs="Arial"/>
          <w:sz w:val="20"/>
          <w:szCs w:val="20"/>
        </w:rPr>
        <w:t>pego a las NIF</w:t>
      </w:r>
      <w:r w:rsidR="00E03DF4" w:rsidRPr="00C61C2C">
        <w:rPr>
          <w:rFonts w:ascii="Arial" w:hAnsi="Arial" w:cs="Arial"/>
          <w:sz w:val="20"/>
          <w:szCs w:val="20"/>
        </w:rPr>
        <w:t>.</w:t>
      </w:r>
    </w:p>
    <w:p w:rsidR="00E03DF4" w:rsidRPr="00C61C2C" w:rsidRDefault="00E03DF4" w:rsidP="00E03DF4">
      <w:pPr>
        <w:pStyle w:val="Prrafodelista"/>
        <w:autoSpaceDE w:val="0"/>
        <w:autoSpaceDN w:val="0"/>
        <w:adjustRightInd w:val="0"/>
        <w:ind w:left="0"/>
        <w:rPr>
          <w:rFonts w:ascii="Arial" w:hAnsi="Arial" w:cs="Arial"/>
          <w:sz w:val="20"/>
          <w:szCs w:val="20"/>
        </w:rPr>
      </w:pPr>
    </w:p>
    <w:p w:rsidR="00E03DF4" w:rsidRPr="00C61C2C" w:rsidRDefault="00E03DF4" w:rsidP="00E03DF4">
      <w:pPr>
        <w:pStyle w:val="Prrafodelista"/>
        <w:autoSpaceDE w:val="0"/>
        <w:autoSpaceDN w:val="0"/>
        <w:adjustRightInd w:val="0"/>
        <w:ind w:left="0"/>
        <w:jc w:val="center"/>
        <w:rPr>
          <w:rFonts w:ascii="Arial" w:hAnsi="Arial" w:cs="Arial"/>
          <w:b/>
          <w:sz w:val="20"/>
          <w:szCs w:val="20"/>
        </w:rPr>
      </w:pPr>
      <w:r w:rsidRPr="00C61C2C">
        <w:rPr>
          <w:rFonts w:ascii="Arial" w:hAnsi="Arial" w:cs="Arial"/>
          <w:b/>
          <w:sz w:val="20"/>
          <w:szCs w:val="20"/>
        </w:rPr>
        <w:t>TRANSITORIOS</w:t>
      </w:r>
    </w:p>
    <w:p w:rsidR="00E03DF4" w:rsidRPr="00C61C2C" w:rsidRDefault="00E03DF4" w:rsidP="00E03DF4">
      <w:pPr>
        <w:spacing w:after="0"/>
        <w:rPr>
          <w:rFonts w:ascii="Arial" w:hAnsi="Arial" w:cs="Arial"/>
          <w:b/>
          <w:sz w:val="20"/>
          <w:szCs w:val="20"/>
        </w:rPr>
      </w:pPr>
    </w:p>
    <w:p w:rsidR="00E03DF4" w:rsidRPr="00C61C2C" w:rsidRDefault="00E03DF4" w:rsidP="00A230A4">
      <w:pPr>
        <w:spacing w:after="0"/>
        <w:jc w:val="both"/>
        <w:rPr>
          <w:rFonts w:ascii="Arial" w:hAnsi="Arial" w:cs="Arial"/>
          <w:sz w:val="20"/>
          <w:szCs w:val="20"/>
        </w:rPr>
      </w:pPr>
      <w:r w:rsidRPr="00C61C2C">
        <w:rPr>
          <w:rFonts w:ascii="Arial" w:hAnsi="Arial" w:cs="Arial"/>
          <w:b/>
          <w:sz w:val="20"/>
          <w:szCs w:val="20"/>
        </w:rPr>
        <w:t>Primero</w:t>
      </w:r>
      <w:r w:rsidRPr="00C61C2C">
        <w:rPr>
          <w:rFonts w:ascii="Arial" w:hAnsi="Arial" w:cs="Arial"/>
          <w:sz w:val="20"/>
          <w:szCs w:val="20"/>
        </w:rPr>
        <w:t>. La Secretaría de Finanzas establecerá procedimientos contables acordes a los que establece el Reglamento</w:t>
      </w:r>
      <w:r w:rsidR="00BC5565" w:rsidRPr="00C61C2C">
        <w:rPr>
          <w:rFonts w:ascii="Arial" w:hAnsi="Arial" w:cs="Arial"/>
          <w:sz w:val="20"/>
          <w:szCs w:val="20"/>
        </w:rPr>
        <w:t xml:space="preserve"> de Fiscalización</w:t>
      </w:r>
      <w:r w:rsidRPr="00C61C2C">
        <w:rPr>
          <w:rFonts w:ascii="Arial" w:hAnsi="Arial" w:cs="Arial"/>
          <w:sz w:val="20"/>
          <w:szCs w:val="20"/>
        </w:rPr>
        <w:t>.</w:t>
      </w:r>
    </w:p>
    <w:p w:rsidR="006C3954" w:rsidRPr="00C61C2C" w:rsidRDefault="006C3954" w:rsidP="00A230A4">
      <w:pPr>
        <w:spacing w:after="0"/>
        <w:jc w:val="both"/>
        <w:rPr>
          <w:rFonts w:ascii="Arial" w:hAnsi="Arial" w:cs="Arial"/>
          <w:sz w:val="20"/>
          <w:szCs w:val="20"/>
        </w:rPr>
      </w:pPr>
    </w:p>
    <w:p w:rsidR="007532F9" w:rsidRPr="00C61C2C" w:rsidRDefault="00E03DF4" w:rsidP="00A230A4">
      <w:pPr>
        <w:spacing w:after="0"/>
        <w:jc w:val="both"/>
        <w:rPr>
          <w:rFonts w:ascii="Arial" w:hAnsi="Arial" w:cs="Arial"/>
          <w:b/>
          <w:sz w:val="20"/>
          <w:szCs w:val="20"/>
        </w:rPr>
      </w:pPr>
      <w:r w:rsidRPr="00C61C2C">
        <w:rPr>
          <w:rFonts w:ascii="Arial" w:hAnsi="Arial" w:cs="Arial"/>
          <w:b/>
          <w:sz w:val="20"/>
          <w:szCs w:val="20"/>
        </w:rPr>
        <w:t>Segundo</w:t>
      </w:r>
      <w:r w:rsidRPr="00C61C2C">
        <w:rPr>
          <w:rFonts w:ascii="Arial" w:hAnsi="Arial" w:cs="Arial"/>
          <w:sz w:val="20"/>
          <w:szCs w:val="20"/>
        </w:rPr>
        <w:t>. En tanto se libera el sistema de contabilidad en línea</w:t>
      </w:r>
      <w:r w:rsidR="00BC5565" w:rsidRPr="00C61C2C">
        <w:rPr>
          <w:rFonts w:ascii="Arial" w:hAnsi="Arial" w:cs="Arial"/>
          <w:sz w:val="20"/>
          <w:szCs w:val="20"/>
        </w:rPr>
        <w:t>,</w:t>
      </w:r>
      <w:r w:rsidRPr="00C61C2C">
        <w:rPr>
          <w:rFonts w:ascii="Arial" w:hAnsi="Arial" w:cs="Arial"/>
          <w:sz w:val="20"/>
          <w:szCs w:val="20"/>
        </w:rPr>
        <w:t xml:space="preserve"> el Partido  deberá cumplir con las “Reglas para la contabilidad, rendición de cuentas y fiscalización; así como con los gastos que se considerarán como de precampañas para el proceso electoral 2014-2015”, que inicien en 2014 o 2015, señaladas en el Acuerdo del Consejo General del Instituto Nacional Electoral 203/2014, aprobado en sesión extraordinaria el 7 de octubre de 2014.</w:t>
      </w:r>
      <w:bookmarkStart w:id="41" w:name="_GoBack"/>
      <w:bookmarkEnd w:id="41"/>
    </w:p>
    <w:sectPr w:rsidR="007532F9" w:rsidRPr="00C61C2C" w:rsidSect="00D411F3">
      <w:footerReference w:type="default" r:id="rId8"/>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5AB" w:rsidRDefault="007615AB" w:rsidP="0070352B">
      <w:pPr>
        <w:spacing w:after="0" w:line="240" w:lineRule="auto"/>
      </w:pPr>
      <w:r>
        <w:separator/>
      </w:r>
    </w:p>
  </w:endnote>
  <w:endnote w:type="continuationSeparator" w:id="0">
    <w:p w:rsidR="007615AB" w:rsidRDefault="007615AB" w:rsidP="0070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766661"/>
      <w:docPartObj>
        <w:docPartGallery w:val="Page Numbers (Bottom of Page)"/>
        <w:docPartUnique/>
      </w:docPartObj>
    </w:sdtPr>
    <w:sdtEndPr/>
    <w:sdtContent>
      <w:p w:rsidR="00B36885" w:rsidRDefault="00B36885">
        <w:pPr>
          <w:pStyle w:val="Piedepgina"/>
          <w:jc w:val="right"/>
        </w:pPr>
      </w:p>
      <w:p w:rsidR="00B36885" w:rsidRDefault="005E7D36">
        <w:pPr>
          <w:pStyle w:val="Piedepgina"/>
          <w:jc w:val="right"/>
        </w:pPr>
        <w:r>
          <w:fldChar w:fldCharType="begin"/>
        </w:r>
        <w:r w:rsidR="00B36885">
          <w:instrText>PAGE   \* MERGEFORMAT</w:instrText>
        </w:r>
        <w:r>
          <w:fldChar w:fldCharType="separate"/>
        </w:r>
        <w:r w:rsidR="00D411F3" w:rsidRPr="00D411F3">
          <w:rPr>
            <w:noProof/>
            <w:lang w:val="es-ES"/>
          </w:rPr>
          <w:t>21</w:t>
        </w:r>
        <w:r>
          <w:fldChar w:fldCharType="end"/>
        </w:r>
      </w:p>
    </w:sdtContent>
  </w:sdt>
  <w:p w:rsidR="00B36885" w:rsidRDefault="00B368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5AB" w:rsidRDefault="007615AB" w:rsidP="0070352B">
      <w:pPr>
        <w:spacing w:after="0" w:line="240" w:lineRule="auto"/>
      </w:pPr>
      <w:r>
        <w:separator/>
      </w:r>
    </w:p>
  </w:footnote>
  <w:footnote w:type="continuationSeparator" w:id="0">
    <w:p w:rsidR="007615AB" w:rsidRDefault="007615AB" w:rsidP="007035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145F"/>
    <w:multiLevelType w:val="hybridMultilevel"/>
    <w:tmpl w:val="EE7817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DF6EB2"/>
    <w:multiLevelType w:val="hybridMultilevel"/>
    <w:tmpl w:val="E81046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FE48E4"/>
    <w:multiLevelType w:val="hybridMultilevel"/>
    <w:tmpl w:val="E30CF694"/>
    <w:lvl w:ilvl="0" w:tplc="17403220">
      <w:start w:val="1"/>
      <w:numFmt w:val="lowerLetter"/>
      <w:lvlText w:val="%1)"/>
      <w:lvlJc w:val="left"/>
      <w:pPr>
        <w:ind w:left="720" w:hanging="360"/>
      </w:pPr>
      <w:rPr>
        <w:rFonts w:ascii="Arial" w:hAnsi="Arial"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30B84"/>
    <w:multiLevelType w:val="hybridMultilevel"/>
    <w:tmpl w:val="DEBEAC36"/>
    <w:lvl w:ilvl="0" w:tplc="080A0013">
      <w:start w:val="1"/>
      <w:numFmt w:val="upperRoman"/>
      <w:lvlText w:val="%1."/>
      <w:lvlJc w:val="righ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4" w15:restartNumberingAfterBreak="0">
    <w:nsid w:val="158415C2"/>
    <w:multiLevelType w:val="hybridMultilevel"/>
    <w:tmpl w:val="E30CF694"/>
    <w:lvl w:ilvl="0" w:tplc="17403220">
      <w:start w:val="1"/>
      <w:numFmt w:val="lowerLetter"/>
      <w:lvlText w:val="%1)"/>
      <w:lvlJc w:val="left"/>
      <w:pPr>
        <w:ind w:left="720" w:hanging="360"/>
      </w:pPr>
      <w:rPr>
        <w:rFonts w:ascii="Arial" w:hAnsi="Arial"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4F39E3"/>
    <w:multiLevelType w:val="hybridMultilevel"/>
    <w:tmpl w:val="E30CF694"/>
    <w:lvl w:ilvl="0" w:tplc="17403220">
      <w:start w:val="1"/>
      <w:numFmt w:val="lowerLetter"/>
      <w:lvlText w:val="%1)"/>
      <w:lvlJc w:val="left"/>
      <w:pPr>
        <w:ind w:left="720" w:hanging="360"/>
      </w:pPr>
      <w:rPr>
        <w:rFonts w:ascii="Arial" w:hAnsi="Arial"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FF1EAD"/>
    <w:multiLevelType w:val="hybridMultilevel"/>
    <w:tmpl w:val="E30CF694"/>
    <w:lvl w:ilvl="0" w:tplc="17403220">
      <w:start w:val="1"/>
      <w:numFmt w:val="lowerLetter"/>
      <w:lvlText w:val="%1)"/>
      <w:lvlJc w:val="left"/>
      <w:pPr>
        <w:ind w:left="720" w:hanging="360"/>
      </w:pPr>
      <w:rPr>
        <w:rFonts w:ascii="Arial" w:hAnsi="Arial"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9F1081"/>
    <w:multiLevelType w:val="hybridMultilevel"/>
    <w:tmpl w:val="B3A2BC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250786"/>
    <w:multiLevelType w:val="hybridMultilevel"/>
    <w:tmpl w:val="A8D6C4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740262"/>
    <w:multiLevelType w:val="hybridMultilevel"/>
    <w:tmpl w:val="34643C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165523"/>
    <w:multiLevelType w:val="hybridMultilevel"/>
    <w:tmpl w:val="DFE4B7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8E7CFF"/>
    <w:multiLevelType w:val="hybridMultilevel"/>
    <w:tmpl w:val="24E81E32"/>
    <w:lvl w:ilvl="0" w:tplc="080A0013">
      <w:start w:val="1"/>
      <w:numFmt w:val="upperRoman"/>
      <w:lvlText w:val="%1."/>
      <w:lvlJc w:val="righ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2" w15:restartNumberingAfterBreak="0">
    <w:nsid w:val="49656377"/>
    <w:multiLevelType w:val="hybridMultilevel"/>
    <w:tmpl w:val="15BC44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804B9B"/>
    <w:multiLevelType w:val="hybridMultilevel"/>
    <w:tmpl w:val="659C9F4A"/>
    <w:lvl w:ilvl="0" w:tplc="080A0017">
      <w:start w:val="1"/>
      <w:numFmt w:val="lowerLetter"/>
      <w:lvlText w:val="%1)"/>
      <w:lvlJc w:val="left"/>
      <w:pPr>
        <w:ind w:left="1068" w:hanging="360"/>
      </w:pPr>
      <w:rPr>
        <w:rFonts w:hint="default"/>
        <w:sz w:val="24"/>
        <w:szCs w:val="24"/>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66CC694A"/>
    <w:multiLevelType w:val="hybridMultilevel"/>
    <w:tmpl w:val="0F883B62"/>
    <w:lvl w:ilvl="0" w:tplc="080A0017">
      <w:start w:val="1"/>
      <w:numFmt w:val="lowerLetter"/>
      <w:lvlText w:val="%1)"/>
      <w:lvlJc w:val="left"/>
      <w:pPr>
        <w:ind w:left="698" w:hanging="360"/>
      </w:pPr>
    </w:lvl>
    <w:lvl w:ilvl="1" w:tplc="080A0019" w:tentative="1">
      <w:start w:val="1"/>
      <w:numFmt w:val="lowerLetter"/>
      <w:lvlText w:val="%2."/>
      <w:lvlJc w:val="left"/>
      <w:pPr>
        <w:ind w:left="1418" w:hanging="360"/>
      </w:pPr>
    </w:lvl>
    <w:lvl w:ilvl="2" w:tplc="080A001B" w:tentative="1">
      <w:start w:val="1"/>
      <w:numFmt w:val="lowerRoman"/>
      <w:lvlText w:val="%3."/>
      <w:lvlJc w:val="right"/>
      <w:pPr>
        <w:ind w:left="2138" w:hanging="180"/>
      </w:pPr>
    </w:lvl>
    <w:lvl w:ilvl="3" w:tplc="080A000F" w:tentative="1">
      <w:start w:val="1"/>
      <w:numFmt w:val="decimal"/>
      <w:lvlText w:val="%4."/>
      <w:lvlJc w:val="left"/>
      <w:pPr>
        <w:ind w:left="2858" w:hanging="360"/>
      </w:pPr>
    </w:lvl>
    <w:lvl w:ilvl="4" w:tplc="080A0019" w:tentative="1">
      <w:start w:val="1"/>
      <w:numFmt w:val="lowerLetter"/>
      <w:lvlText w:val="%5."/>
      <w:lvlJc w:val="left"/>
      <w:pPr>
        <w:ind w:left="3578" w:hanging="360"/>
      </w:pPr>
    </w:lvl>
    <w:lvl w:ilvl="5" w:tplc="080A001B" w:tentative="1">
      <w:start w:val="1"/>
      <w:numFmt w:val="lowerRoman"/>
      <w:lvlText w:val="%6."/>
      <w:lvlJc w:val="right"/>
      <w:pPr>
        <w:ind w:left="4298" w:hanging="180"/>
      </w:pPr>
    </w:lvl>
    <w:lvl w:ilvl="6" w:tplc="080A000F" w:tentative="1">
      <w:start w:val="1"/>
      <w:numFmt w:val="decimal"/>
      <w:lvlText w:val="%7."/>
      <w:lvlJc w:val="left"/>
      <w:pPr>
        <w:ind w:left="5018" w:hanging="360"/>
      </w:pPr>
    </w:lvl>
    <w:lvl w:ilvl="7" w:tplc="080A0019" w:tentative="1">
      <w:start w:val="1"/>
      <w:numFmt w:val="lowerLetter"/>
      <w:lvlText w:val="%8."/>
      <w:lvlJc w:val="left"/>
      <w:pPr>
        <w:ind w:left="5738" w:hanging="360"/>
      </w:pPr>
    </w:lvl>
    <w:lvl w:ilvl="8" w:tplc="080A001B" w:tentative="1">
      <w:start w:val="1"/>
      <w:numFmt w:val="lowerRoman"/>
      <w:lvlText w:val="%9."/>
      <w:lvlJc w:val="right"/>
      <w:pPr>
        <w:ind w:left="6458" w:hanging="180"/>
      </w:pPr>
    </w:lvl>
  </w:abstractNum>
  <w:abstractNum w:abstractNumId="15" w15:restartNumberingAfterBreak="0">
    <w:nsid w:val="69E94E2F"/>
    <w:multiLevelType w:val="hybridMultilevel"/>
    <w:tmpl w:val="58147388"/>
    <w:lvl w:ilvl="0" w:tplc="080A0017">
      <w:start w:val="1"/>
      <w:numFmt w:val="lowerLetter"/>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A254B5A"/>
    <w:multiLevelType w:val="hybridMultilevel"/>
    <w:tmpl w:val="1402EF0E"/>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7" w15:restartNumberingAfterBreak="0">
    <w:nsid w:val="6B14355C"/>
    <w:multiLevelType w:val="hybridMultilevel"/>
    <w:tmpl w:val="6D2816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43C7DD0"/>
    <w:multiLevelType w:val="hybridMultilevel"/>
    <w:tmpl w:val="DEE46D9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76237B64"/>
    <w:multiLevelType w:val="hybridMultilevel"/>
    <w:tmpl w:val="E30CF694"/>
    <w:lvl w:ilvl="0" w:tplc="17403220">
      <w:start w:val="1"/>
      <w:numFmt w:val="lowerLetter"/>
      <w:lvlText w:val="%1)"/>
      <w:lvlJc w:val="left"/>
      <w:pPr>
        <w:ind w:left="720" w:hanging="360"/>
      </w:pPr>
      <w:rPr>
        <w:rFonts w:ascii="Arial" w:hAnsi="Arial"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A0C5F3E"/>
    <w:multiLevelType w:val="hybridMultilevel"/>
    <w:tmpl w:val="5436F06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7B0A791E"/>
    <w:multiLevelType w:val="hybridMultilevel"/>
    <w:tmpl w:val="66FC2AC6"/>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2" w15:restartNumberingAfterBreak="0">
    <w:nsid w:val="7DD82C1E"/>
    <w:multiLevelType w:val="multilevel"/>
    <w:tmpl w:val="C0B0D878"/>
    <w:lvl w:ilvl="0">
      <w:start w:val="1"/>
      <w:numFmt w:val="decimal"/>
      <w:pStyle w:val="Ttulo1"/>
      <w:lvlText w:val="Artículo %1."/>
      <w:lvlJc w:val="left"/>
      <w:pPr>
        <w:ind w:left="0" w:firstLine="0"/>
      </w:pPr>
      <w:rPr>
        <w:rFonts w:hint="default"/>
        <w:b w:val="0"/>
        <w:u w:val="single"/>
      </w:rPr>
    </w:lvl>
    <w:lvl w:ilvl="1">
      <w:start w:val="1"/>
      <w:numFmt w:val="decimalZero"/>
      <w:pStyle w:val="Ttulo2"/>
      <w:isLgl/>
      <w:lvlText w:val="Sección %1.%2"/>
      <w:lvlJc w:val="left"/>
      <w:pPr>
        <w:ind w:left="0" w:firstLine="0"/>
      </w:pPr>
      <w:rPr>
        <w:rFonts w:hint="default"/>
      </w:rPr>
    </w:lvl>
    <w:lvl w:ilvl="2">
      <w:start w:val="1"/>
      <w:numFmt w:val="lowerLetter"/>
      <w:pStyle w:val="Ttulo3"/>
      <w:lvlText w:val="(%3)"/>
      <w:lvlJc w:val="left"/>
      <w:pPr>
        <w:ind w:left="720"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8"/>
  </w:num>
  <w:num w:numId="5">
    <w:abstractNumId w:val="19"/>
  </w:num>
  <w:num w:numId="6">
    <w:abstractNumId w:val="12"/>
  </w:num>
  <w:num w:numId="7">
    <w:abstractNumId w:val="0"/>
  </w:num>
  <w:num w:numId="8">
    <w:abstractNumId w:val="21"/>
  </w:num>
  <w:num w:numId="9">
    <w:abstractNumId w:val="8"/>
  </w:num>
  <w:num w:numId="10">
    <w:abstractNumId w:val="14"/>
  </w:num>
  <w:num w:numId="11">
    <w:abstractNumId w:val="17"/>
  </w:num>
  <w:num w:numId="12">
    <w:abstractNumId w:val="7"/>
  </w:num>
  <w:num w:numId="13">
    <w:abstractNumId w:val="10"/>
  </w:num>
  <w:num w:numId="14">
    <w:abstractNumId w:val="20"/>
  </w:num>
  <w:num w:numId="15">
    <w:abstractNumId w:val="3"/>
  </w:num>
  <w:num w:numId="16">
    <w:abstractNumId w:val="16"/>
  </w:num>
  <w:num w:numId="17">
    <w:abstractNumId w:val="5"/>
  </w:num>
  <w:num w:numId="18">
    <w:abstractNumId w:val="4"/>
  </w:num>
  <w:num w:numId="19">
    <w:abstractNumId w:val="6"/>
  </w:num>
  <w:num w:numId="20">
    <w:abstractNumId w:val="2"/>
  </w:num>
  <w:num w:numId="21">
    <w:abstractNumId w:val="9"/>
  </w:num>
  <w:num w:numId="22">
    <w:abstractNumId w:val="15"/>
  </w:num>
  <w:num w:numId="23">
    <w:abstractNumId w:val="11"/>
  </w:num>
  <w:num w:numId="24">
    <w:abstractNumId w:val="1"/>
  </w:num>
  <w:num w:numId="25">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F0AA6"/>
    <w:rsid w:val="0000267C"/>
    <w:rsid w:val="00004A77"/>
    <w:rsid w:val="00006469"/>
    <w:rsid w:val="000169B3"/>
    <w:rsid w:val="00021D6C"/>
    <w:rsid w:val="00024F55"/>
    <w:rsid w:val="00026784"/>
    <w:rsid w:val="00037477"/>
    <w:rsid w:val="00043182"/>
    <w:rsid w:val="000741B8"/>
    <w:rsid w:val="00080F67"/>
    <w:rsid w:val="00085DD6"/>
    <w:rsid w:val="0009062D"/>
    <w:rsid w:val="00092FC8"/>
    <w:rsid w:val="00095576"/>
    <w:rsid w:val="00096AED"/>
    <w:rsid w:val="000975A2"/>
    <w:rsid w:val="000F014D"/>
    <w:rsid w:val="000F2906"/>
    <w:rsid w:val="000F55ED"/>
    <w:rsid w:val="00113217"/>
    <w:rsid w:val="001168C2"/>
    <w:rsid w:val="001412E8"/>
    <w:rsid w:val="00146146"/>
    <w:rsid w:val="00185A14"/>
    <w:rsid w:val="00187AB0"/>
    <w:rsid w:val="0019544B"/>
    <w:rsid w:val="001A15EE"/>
    <w:rsid w:val="001B65B4"/>
    <w:rsid w:val="001D4141"/>
    <w:rsid w:val="001F0EDF"/>
    <w:rsid w:val="002068EB"/>
    <w:rsid w:val="00213B6A"/>
    <w:rsid w:val="00215B83"/>
    <w:rsid w:val="00223E69"/>
    <w:rsid w:val="00225578"/>
    <w:rsid w:val="00271B0C"/>
    <w:rsid w:val="00276486"/>
    <w:rsid w:val="00284BAF"/>
    <w:rsid w:val="00287611"/>
    <w:rsid w:val="002972D3"/>
    <w:rsid w:val="002A09B2"/>
    <w:rsid w:val="002A61D8"/>
    <w:rsid w:val="002C3100"/>
    <w:rsid w:val="002D5989"/>
    <w:rsid w:val="002E7743"/>
    <w:rsid w:val="003118E9"/>
    <w:rsid w:val="00312918"/>
    <w:rsid w:val="00314C34"/>
    <w:rsid w:val="0031522F"/>
    <w:rsid w:val="00315ECE"/>
    <w:rsid w:val="00322329"/>
    <w:rsid w:val="00326B21"/>
    <w:rsid w:val="003333DC"/>
    <w:rsid w:val="00337381"/>
    <w:rsid w:val="0034069E"/>
    <w:rsid w:val="003579FE"/>
    <w:rsid w:val="0036438C"/>
    <w:rsid w:val="00366B98"/>
    <w:rsid w:val="003760EF"/>
    <w:rsid w:val="003838AB"/>
    <w:rsid w:val="003878AA"/>
    <w:rsid w:val="0039685E"/>
    <w:rsid w:val="003A1C68"/>
    <w:rsid w:val="003A45F4"/>
    <w:rsid w:val="003B1BC2"/>
    <w:rsid w:val="003D4CAA"/>
    <w:rsid w:val="003E1915"/>
    <w:rsid w:val="003F0AA6"/>
    <w:rsid w:val="003F21A8"/>
    <w:rsid w:val="00402065"/>
    <w:rsid w:val="00414E88"/>
    <w:rsid w:val="00426569"/>
    <w:rsid w:val="004356B4"/>
    <w:rsid w:val="004432AF"/>
    <w:rsid w:val="0044488C"/>
    <w:rsid w:val="00462CE1"/>
    <w:rsid w:val="00466291"/>
    <w:rsid w:val="0046676E"/>
    <w:rsid w:val="00476CEC"/>
    <w:rsid w:val="00482B2C"/>
    <w:rsid w:val="004A5890"/>
    <w:rsid w:val="004B7318"/>
    <w:rsid w:val="004B79FE"/>
    <w:rsid w:val="004F450D"/>
    <w:rsid w:val="00501A9B"/>
    <w:rsid w:val="00511B5D"/>
    <w:rsid w:val="00512064"/>
    <w:rsid w:val="005144B8"/>
    <w:rsid w:val="00541CB7"/>
    <w:rsid w:val="00544557"/>
    <w:rsid w:val="00550EF2"/>
    <w:rsid w:val="00554799"/>
    <w:rsid w:val="00565227"/>
    <w:rsid w:val="0057333E"/>
    <w:rsid w:val="00576617"/>
    <w:rsid w:val="00581571"/>
    <w:rsid w:val="005950F6"/>
    <w:rsid w:val="005A2E7B"/>
    <w:rsid w:val="005B28BC"/>
    <w:rsid w:val="005B367E"/>
    <w:rsid w:val="005C2BAE"/>
    <w:rsid w:val="005C5DBA"/>
    <w:rsid w:val="005E5CFB"/>
    <w:rsid w:val="005E7D36"/>
    <w:rsid w:val="0060194C"/>
    <w:rsid w:val="006136A1"/>
    <w:rsid w:val="006443DB"/>
    <w:rsid w:val="0066150A"/>
    <w:rsid w:val="006830EF"/>
    <w:rsid w:val="006B2F96"/>
    <w:rsid w:val="006B3F43"/>
    <w:rsid w:val="006C370C"/>
    <w:rsid w:val="006C3954"/>
    <w:rsid w:val="006C39E8"/>
    <w:rsid w:val="006D7901"/>
    <w:rsid w:val="006E5DBF"/>
    <w:rsid w:val="006F56DE"/>
    <w:rsid w:val="006F76DD"/>
    <w:rsid w:val="0070352B"/>
    <w:rsid w:val="00705CEB"/>
    <w:rsid w:val="00717945"/>
    <w:rsid w:val="00717F32"/>
    <w:rsid w:val="0072327A"/>
    <w:rsid w:val="00740B38"/>
    <w:rsid w:val="007440F0"/>
    <w:rsid w:val="007452C8"/>
    <w:rsid w:val="0074760A"/>
    <w:rsid w:val="00750D9C"/>
    <w:rsid w:val="0075218B"/>
    <w:rsid w:val="007532F9"/>
    <w:rsid w:val="007600A2"/>
    <w:rsid w:val="007615AB"/>
    <w:rsid w:val="00782909"/>
    <w:rsid w:val="007950BE"/>
    <w:rsid w:val="0079725E"/>
    <w:rsid w:val="007A1590"/>
    <w:rsid w:val="007C045F"/>
    <w:rsid w:val="007E5F0B"/>
    <w:rsid w:val="00812F29"/>
    <w:rsid w:val="008201B3"/>
    <w:rsid w:val="0083661B"/>
    <w:rsid w:val="008626D4"/>
    <w:rsid w:val="00864051"/>
    <w:rsid w:val="00895E6B"/>
    <w:rsid w:val="008A07F9"/>
    <w:rsid w:val="008B1B20"/>
    <w:rsid w:val="008B2160"/>
    <w:rsid w:val="008E1485"/>
    <w:rsid w:val="008E17F2"/>
    <w:rsid w:val="008F6721"/>
    <w:rsid w:val="00910A42"/>
    <w:rsid w:val="009129A6"/>
    <w:rsid w:val="0092582E"/>
    <w:rsid w:val="00931CC3"/>
    <w:rsid w:val="00936937"/>
    <w:rsid w:val="0094409D"/>
    <w:rsid w:val="009512C8"/>
    <w:rsid w:val="00954115"/>
    <w:rsid w:val="00972BD2"/>
    <w:rsid w:val="00993E93"/>
    <w:rsid w:val="009A50BC"/>
    <w:rsid w:val="009A7314"/>
    <w:rsid w:val="009C6226"/>
    <w:rsid w:val="009D0C56"/>
    <w:rsid w:val="009F62C8"/>
    <w:rsid w:val="00A15CF8"/>
    <w:rsid w:val="00A230A4"/>
    <w:rsid w:val="00A25B5C"/>
    <w:rsid w:val="00A27E46"/>
    <w:rsid w:val="00A34B7D"/>
    <w:rsid w:val="00A71BED"/>
    <w:rsid w:val="00AA71C7"/>
    <w:rsid w:val="00AA7C18"/>
    <w:rsid w:val="00AB101B"/>
    <w:rsid w:val="00AC2556"/>
    <w:rsid w:val="00AD335B"/>
    <w:rsid w:val="00B01675"/>
    <w:rsid w:val="00B050BA"/>
    <w:rsid w:val="00B233C4"/>
    <w:rsid w:val="00B36885"/>
    <w:rsid w:val="00B36F75"/>
    <w:rsid w:val="00B432E3"/>
    <w:rsid w:val="00B513C0"/>
    <w:rsid w:val="00B51F38"/>
    <w:rsid w:val="00B56491"/>
    <w:rsid w:val="00B65406"/>
    <w:rsid w:val="00B731F8"/>
    <w:rsid w:val="00B8606B"/>
    <w:rsid w:val="00BA4340"/>
    <w:rsid w:val="00BA45B3"/>
    <w:rsid w:val="00BA7D89"/>
    <w:rsid w:val="00BB3822"/>
    <w:rsid w:val="00BB544F"/>
    <w:rsid w:val="00BC1882"/>
    <w:rsid w:val="00BC5565"/>
    <w:rsid w:val="00BC62F0"/>
    <w:rsid w:val="00BE139A"/>
    <w:rsid w:val="00BE7BAA"/>
    <w:rsid w:val="00BF6F24"/>
    <w:rsid w:val="00BF7313"/>
    <w:rsid w:val="00C05857"/>
    <w:rsid w:val="00C14A2B"/>
    <w:rsid w:val="00C23E23"/>
    <w:rsid w:val="00C4034D"/>
    <w:rsid w:val="00C40964"/>
    <w:rsid w:val="00C45E90"/>
    <w:rsid w:val="00C54C9E"/>
    <w:rsid w:val="00C61C2C"/>
    <w:rsid w:val="00C76304"/>
    <w:rsid w:val="00C92E12"/>
    <w:rsid w:val="00C92E4E"/>
    <w:rsid w:val="00CC340E"/>
    <w:rsid w:val="00CC7F01"/>
    <w:rsid w:val="00CE66AA"/>
    <w:rsid w:val="00D12084"/>
    <w:rsid w:val="00D13303"/>
    <w:rsid w:val="00D15BEB"/>
    <w:rsid w:val="00D20181"/>
    <w:rsid w:val="00D21040"/>
    <w:rsid w:val="00D34D22"/>
    <w:rsid w:val="00D35883"/>
    <w:rsid w:val="00D411F3"/>
    <w:rsid w:val="00D4189A"/>
    <w:rsid w:val="00D5114A"/>
    <w:rsid w:val="00D558F3"/>
    <w:rsid w:val="00D61347"/>
    <w:rsid w:val="00D62EC1"/>
    <w:rsid w:val="00D6611D"/>
    <w:rsid w:val="00D85B0A"/>
    <w:rsid w:val="00D877E3"/>
    <w:rsid w:val="00D95ECD"/>
    <w:rsid w:val="00D96AF5"/>
    <w:rsid w:val="00DA5085"/>
    <w:rsid w:val="00DA6F93"/>
    <w:rsid w:val="00DA7EEE"/>
    <w:rsid w:val="00DC51FC"/>
    <w:rsid w:val="00DD7141"/>
    <w:rsid w:val="00DE7F8D"/>
    <w:rsid w:val="00E03DF4"/>
    <w:rsid w:val="00E0611A"/>
    <w:rsid w:val="00E07305"/>
    <w:rsid w:val="00E161CD"/>
    <w:rsid w:val="00E2627D"/>
    <w:rsid w:val="00E64747"/>
    <w:rsid w:val="00E707DE"/>
    <w:rsid w:val="00E71E14"/>
    <w:rsid w:val="00E723EC"/>
    <w:rsid w:val="00E75A9B"/>
    <w:rsid w:val="00E81E5E"/>
    <w:rsid w:val="00E964A3"/>
    <w:rsid w:val="00EA376E"/>
    <w:rsid w:val="00EA6D5E"/>
    <w:rsid w:val="00EB4BA4"/>
    <w:rsid w:val="00EB5AB2"/>
    <w:rsid w:val="00EE72CE"/>
    <w:rsid w:val="00EF0982"/>
    <w:rsid w:val="00F11EC2"/>
    <w:rsid w:val="00F15436"/>
    <w:rsid w:val="00F33355"/>
    <w:rsid w:val="00F56AFF"/>
    <w:rsid w:val="00F718B1"/>
    <w:rsid w:val="00F7420A"/>
    <w:rsid w:val="00F776C3"/>
    <w:rsid w:val="00F8356E"/>
    <w:rsid w:val="00F851EF"/>
    <w:rsid w:val="00F86958"/>
    <w:rsid w:val="00F90699"/>
    <w:rsid w:val="00FA29C9"/>
    <w:rsid w:val="00FC4CD3"/>
    <w:rsid w:val="00FD6312"/>
    <w:rsid w:val="00FE2E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0D226-78B5-4422-B4D7-CE19CDAC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D36"/>
  </w:style>
  <w:style w:type="paragraph" w:styleId="Ttulo1">
    <w:name w:val="heading 1"/>
    <w:basedOn w:val="Normal"/>
    <w:next w:val="Normal"/>
    <w:link w:val="Ttulo1Car"/>
    <w:autoRedefine/>
    <w:uiPriority w:val="9"/>
    <w:qFormat/>
    <w:rsid w:val="000169B3"/>
    <w:pPr>
      <w:keepNext/>
      <w:keepLines/>
      <w:numPr>
        <w:numId w:val="1"/>
      </w:numPr>
      <w:spacing w:after="0"/>
      <w:jc w:val="both"/>
      <w:outlineLvl w:val="0"/>
    </w:pPr>
    <w:rPr>
      <w:rFonts w:ascii="Arial" w:eastAsia="Times New Roman" w:hAnsi="Arial" w:cs="Arial"/>
      <w:b/>
      <w:bCs/>
      <w:sz w:val="24"/>
      <w:szCs w:val="24"/>
      <w:lang w:val="es-ES_tradnl" w:eastAsia="es-ES"/>
    </w:rPr>
  </w:style>
  <w:style w:type="paragraph" w:styleId="Ttulo2">
    <w:name w:val="heading 2"/>
    <w:basedOn w:val="Normal"/>
    <w:next w:val="Normal"/>
    <w:link w:val="Ttulo2Car"/>
    <w:uiPriority w:val="9"/>
    <w:unhideWhenUsed/>
    <w:qFormat/>
    <w:rsid w:val="00B731F8"/>
    <w:pPr>
      <w:keepNext/>
      <w:keepLines/>
      <w:numPr>
        <w:ilvl w:val="1"/>
        <w:numId w:val="1"/>
      </w:numPr>
      <w:spacing w:before="200" w:after="0" w:line="240" w:lineRule="auto"/>
      <w:jc w:val="both"/>
      <w:outlineLvl w:val="1"/>
    </w:pPr>
    <w:rPr>
      <w:rFonts w:ascii="Arial" w:eastAsia="Times New Roman" w:hAnsi="Arial" w:cs="Times New Roman"/>
      <w:b/>
      <w:bCs/>
      <w:sz w:val="24"/>
      <w:szCs w:val="26"/>
    </w:rPr>
  </w:style>
  <w:style w:type="paragraph" w:styleId="Ttulo3">
    <w:name w:val="heading 3"/>
    <w:basedOn w:val="Normal"/>
    <w:next w:val="Normal"/>
    <w:link w:val="Ttulo3Car"/>
    <w:uiPriority w:val="9"/>
    <w:unhideWhenUsed/>
    <w:qFormat/>
    <w:rsid w:val="00B731F8"/>
    <w:pPr>
      <w:keepNext/>
      <w:keepLines/>
      <w:numPr>
        <w:ilvl w:val="2"/>
        <w:numId w:val="1"/>
      </w:numPr>
      <w:spacing w:before="200" w:after="0" w:line="240" w:lineRule="auto"/>
      <w:jc w:val="both"/>
      <w:outlineLvl w:val="2"/>
    </w:pPr>
    <w:rPr>
      <w:rFonts w:ascii="Arial" w:eastAsia="Times New Roman" w:hAnsi="Arial" w:cs="Times New Roman"/>
      <w:b/>
      <w:bCs/>
      <w:sz w:val="24"/>
    </w:rPr>
  </w:style>
  <w:style w:type="paragraph" w:styleId="Ttulo4">
    <w:name w:val="heading 4"/>
    <w:basedOn w:val="Normal"/>
    <w:next w:val="Normal"/>
    <w:link w:val="Ttulo4Car"/>
    <w:uiPriority w:val="9"/>
    <w:unhideWhenUsed/>
    <w:qFormat/>
    <w:rsid w:val="00B731F8"/>
    <w:pPr>
      <w:keepNext/>
      <w:keepLines/>
      <w:numPr>
        <w:ilvl w:val="3"/>
        <w:numId w:val="1"/>
      </w:numPr>
      <w:spacing w:before="200" w:after="0" w:line="240" w:lineRule="auto"/>
      <w:outlineLvl w:val="3"/>
    </w:pPr>
    <w:rPr>
      <w:rFonts w:ascii="Arial" w:eastAsia="Times New Roman" w:hAnsi="Arial" w:cs="Times New Roman"/>
      <w:b/>
      <w:bCs/>
      <w:iCs/>
      <w:sz w:val="24"/>
      <w:lang w:eastAsia="es-MX"/>
    </w:rPr>
  </w:style>
  <w:style w:type="paragraph" w:styleId="Ttulo5">
    <w:name w:val="heading 5"/>
    <w:basedOn w:val="Normal"/>
    <w:next w:val="Normal"/>
    <w:link w:val="Ttulo5Car"/>
    <w:uiPriority w:val="9"/>
    <w:unhideWhenUsed/>
    <w:qFormat/>
    <w:rsid w:val="00B731F8"/>
    <w:pPr>
      <w:keepNext/>
      <w:keepLines/>
      <w:numPr>
        <w:ilvl w:val="4"/>
        <w:numId w:val="1"/>
      </w:numPr>
      <w:spacing w:before="200" w:after="0" w:line="240" w:lineRule="auto"/>
      <w:outlineLvl w:val="4"/>
    </w:pPr>
    <w:rPr>
      <w:rFonts w:ascii="Arial" w:eastAsia="Times New Roman" w:hAnsi="Arial" w:cs="Times New Roman"/>
      <w:lang w:eastAsia="es-MX"/>
    </w:rPr>
  </w:style>
  <w:style w:type="paragraph" w:styleId="Ttulo6">
    <w:name w:val="heading 6"/>
    <w:basedOn w:val="Normal"/>
    <w:next w:val="Normal"/>
    <w:link w:val="Ttulo6Car"/>
    <w:uiPriority w:val="9"/>
    <w:unhideWhenUsed/>
    <w:qFormat/>
    <w:rsid w:val="00B731F8"/>
    <w:pPr>
      <w:keepNext/>
      <w:keepLines/>
      <w:numPr>
        <w:ilvl w:val="5"/>
        <w:numId w:val="1"/>
      </w:numPr>
      <w:spacing w:before="200" w:after="0" w:line="240" w:lineRule="auto"/>
      <w:outlineLvl w:val="5"/>
    </w:pPr>
    <w:rPr>
      <w:rFonts w:ascii="Cambria" w:eastAsia="Times New Roman" w:hAnsi="Cambria" w:cs="Times New Roman"/>
      <w:i/>
      <w:iCs/>
      <w:color w:val="243F60"/>
      <w:sz w:val="24"/>
      <w:lang w:eastAsia="es-MX"/>
    </w:rPr>
  </w:style>
  <w:style w:type="paragraph" w:styleId="Ttulo7">
    <w:name w:val="heading 7"/>
    <w:basedOn w:val="Normal"/>
    <w:next w:val="Normal"/>
    <w:link w:val="Ttulo7Car"/>
    <w:uiPriority w:val="9"/>
    <w:unhideWhenUsed/>
    <w:qFormat/>
    <w:rsid w:val="00B731F8"/>
    <w:pPr>
      <w:keepNext/>
      <w:keepLines/>
      <w:numPr>
        <w:ilvl w:val="6"/>
        <w:numId w:val="1"/>
      </w:numPr>
      <w:spacing w:before="200" w:after="0" w:line="240" w:lineRule="auto"/>
      <w:jc w:val="both"/>
      <w:outlineLvl w:val="6"/>
    </w:pPr>
    <w:rPr>
      <w:rFonts w:asciiTheme="majorHAnsi" w:eastAsiaTheme="majorEastAsia" w:hAnsiTheme="majorHAnsi" w:cstheme="majorBidi"/>
      <w:i/>
      <w:iCs/>
      <w:color w:val="404040" w:themeColor="text1" w:themeTint="BF"/>
      <w:sz w:val="24"/>
    </w:rPr>
  </w:style>
  <w:style w:type="paragraph" w:styleId="Ttulo8">
    <w:name w:val="heading 8"/>
    <w:basedOn w:val="Normal"/>
    <w:next w:val="Normal"/>
    <w:link w:val="Ttulo8Car"/>
    <w:uiPriority w:val="9"/>
    <w:semiHidden/>
    <w:unhideWhenUsed/>
    <w:qFormat/>
    <w:rsid w:val="00B731F8"/>
    <w:pPr>
      <w:keepNext/>
      <w:keepLines/>
      <w:numPr>
        <w:ilvl w:val="7"/>
        <w:numId w:val="1"/>
      </w:numPr>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B731F8"/>
    <w:pPr>
      <w:keepNext/>
      <w:keepLines/>
      <w:numPr>
        <w:ilvl w:val="8"/>
        <w:numId w:val="1"/>
      </w:numPr>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árrafo de lista1"/>
    <w:basedOn w:val="Normal"/>
    <w:link w:val="PrrafodelistaCar"/>
    <w:uiPriority w:val="34"/>
    <w:qFormat/>
    <w:rsid w:val="00C45E90"/>
    <w:pPr>
      <w:ind w:left="720"/>
      <w:contextualSpacing/>
    </w:pPr>
  </w:style>
  <w:style w:type="character" w:customStyle="1" w:styleId="Ttulo1Car">
    <w:name w:val="Título 1 Car"/>
    <w:basedOn w:val="Fuentedeprrafopredeter"/>
    <w:link w:val="Ttulo1"/>
    <w:uiPriority w:val="9"/>
    <w:rsid w:val="000169B3"/>
    <w:rPr>
      <w:rFonts w:ascii="Arial" w:eastAsia="Times New Roman" w:hAnsi="Arial" w:cs="Arial"/>
      <w:b/>
      <w:bCs/>
      <w:sz w:val="24"/>
      <w:szCs w:val="24"/>
      <w:lang w:val="es-ES_tradnl" w:eastAsia="es-ES"/>
    </w:rPr>
  </w:style>
  <w:style w:type="character" w:customStyle="1" w:styleId="Ttulo2Car">
    <w:name w:val="Título 2 Car"/>
    <w:basedOn w:val="Fuentedeprrafopredeter"/>
    <w:link w:val="Ttulo2"/>
    <w:uiPriority w:val="9"/>
    <w:rsid w:val="00B731F8"/>
    <w:rPr>
      <w:rFonts w:ascii="Arial" w:eastAsia="Times New Roman" w:hAnsi="Arial" w:cs="Times New Roman"/>
      <w:b/>
      <w:bCs/>
      <w:sz w:val="24"/>
      <w:szCs w:val="26"/>
    </w:rPr>
  </w:style>
  <w:style w:type="character" w:customStyle="1" w:styleId="Ttulo3Car">
    <w:name w:val="Título 3 Car"/>
    <w:basedOn w:val="Fuentedeprrafopredeter"/>
    <w:link w:val="Ttulo3"/>
    <w:uiPriority w:val="9"/>
    <w:rsid w:val="00B731F8"/>
    <w:rPr>
      <w:rFonts w:ascii="Arial" w:eastAsia="Times New Roman" w:hAnsi="Arial" w:cs="Times New Roman"/>
      <w:b/>
      <w:bCs/>
      <w:sz w:val="24"/>
    </w:rPr>
  </w:style>
  <w:style w:type="character" w:customStyle="1" w:styleId="Ttulo4Car">
    <w:name w:val="Título 4 Car"/>
    <w:basedOn w:val="Fuentedeprrafopredeter"/>
    <w:link w:val="Ttulo4"/>
    <w:uiPriority w:val="9"/>
    <w:rsid w:val="00B731F8"/>
    <w:rPr>
      <w:rFonts w:ascii="Arial" w:eastAsia="Times New Roman" w:hAnsi="Arial" w:cs="Times New Roman"/>
      <w:b/>
      <w:bCs/>
      <w:iCs/>
      <w:sz w:val="24"/>
      <w:lang w:eastAsia="es-MX"/>
    </w:rPr>
  </w:style>
  <w:style w:type="character" w:customStyle="1" w:styleId="Ttulo5Car">
    <w:name w:val="Título 5 Car"/>
    <w:basedOn w:val="Fuentedeprrafopredeter"/>
    <w:link w:val="Ttulo5"/>
    <w:uiPriority w:val="9"/>
    <w:rsid w:val="00B731F8"/>
    <w:rPr>
      <w:rFonts w:ascii="Arial" w:eastAsia="Times New Roman" w:hAnsi="Arial" w:cs="Times New Roman"/>
      <w:lang w:eastAsia="es-MX"/>
    </w:rPr>
  </w:style>
  <w:style w:type="character" w:customStyle="1" w:styleId="Ttulo6Car">
    <w:name w:val="Título 6 Car"/>
    <w:basedOn w:val="Fuentedeprrafopredeter"/>
    <w:link w:val="Ttulo6"/>
    <w:uiPriority w:val="9"/>
    <w:rsid w:val="00B731F8"/>
    <w:rPr>
      <w:rFonts w:ascii="Cambria" w:eastAsia="Times New Roman" w:hAnsi="Cambria" w:cs="Times New Roman"/>
      <w:i/>
      <w:iCs/>
      <w:color w:val="243F60"/>
      <w:sz w:val="24"/>
      <w:lang w:eastAsia="es-MX"/>
    </w:rPr>
  </w:style>
  <w:style w:type="character" w:customStyle="1" w:styleId="Ttulo7Car">
    <w:name w:val="Título 7 Car"/>
    <w:basedOn w:val="Fuentedeprrafopredeter"/>
    <w:link w:val="Ttulo7"/>
    <w:uiPriority w:val="9"/>
    <w:rsid w:val="00B731F8"/>
    <w:rPr>
      <w:rFonts w:asciiTheme="majorHAnsi" w:eastAsiaTheme="majorEastAsia" w:hAnsiTheme="majorHAnsi" w:cstheme="majorBidi"/>
      <w:i/>
      <w:iCs/>
      <w:color w:val="404040" w:themeColor="text1" w:themeTint="BF"/>
      <w:sz w:val="24"/>
    </w:rPr>
  </w:style>
  <w:style w:type="character" w:customStyle="1" w:styleId="Ttulo8Car">
    <w:name w:val="Título 8 Car"/>
    <w:basedOn w:val="Fuentedeprrafopredeter"/>
    <w:link w:val="Ttulo8"/>
    <w:uiPriority w:val="9"/>
    <w:semiHidden/>
    <w:rsid w:val="00B731F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B731F8"/>
    <w:rPr>
      <w:rFonts w:asciiTheme="majorHAnsi" w:eastAsiaTheme="majorEastAsia" w:hAnsiTheme="majorHAnsi" w:cstheme="majorBidi"/>
      <w:i/>
      <w:iCs/>
      <w:color w:val="404040" w:themeColor="text1" w:themeTint="BF"/>
      <w:sz w:val="20"/>
      <w:szCs w:val="20"/>
    </w:rPr>
  </w:style>
  <w:style w:type="paragraph" w:styleId="Piedepgina">
    <w:name w:val="footer"/>
    <w:basedOn w:val="Normal"/>
    <w:link w:val="PiedepginaCar"/>
    <w:uiPriority w:val="99"/>
    <w:unhideWhenUsed/>
    <w:rsid w:val="00095576"/>
    <w:pPr>
      <w:tabs>
        <w:tab w:val="center" w:pos="4419"/>
        <w:tab w:val="right" w:pos="8838"/>
      </w:tabs>
      <w:spacing w:after="0" w:line="240" w:lineRule="auto"/>
    </w:pPr>
    <w:rPr>
      <w:rFonts w:ascii="Calibri" w:eastAsia="Calibri" w:hAnsi="Calibri" w:cs="Times New Roman"/>
      <w:sz w:val="24"/>
      <w:lang w:eastAsia="es-MX"/>
    </w:rPr>
  </w:style>
  <w:style w:type="character" w:customStyle="1" w:styleId="PiedepginaCar">
    <w:name w:val="Pie de página Car"/>
    <w:basedOn w:val="Fuentedeprrafopredeter"/>
    <w:link w:val="Piedepgina"/>
    <w:uiPriority w:val="99"/>
    <w:rsid w:val="00095576"/>
    <w:rPr>
      <w:rFonts w:ascii="Calibri" w:eastAsia="Calibri" w:hAnsi="Calibri" w:cs="Times New Roman"/>
      <w:sz w:val="24"/>
      <w:lang w:eastAsia="es-MX"/>
    </w:rPr>
  </w:style>
  <w:style w:type="character" w:styleId="Refdenotaalpie">
    <w:name w:val="footnote reference"/>
    <w:basedOn w:val="Fuentedeprrafopredeter"/>
    <w:uiPriority w:val="99"/>
    <w:rsid w:val="00FC4CD3"/>
    <w:rPr>
      <w:vertAlign w:val="superscript"/>
    </w:rPr>
  </w:style>
  <w:style w:type="character" w:customStyle="1" w:styleId="PrrafodelistaCar">
    <w:name w:val="Párrafo de lista Car"/>
    <w:aliases w:val="CNBV Parrafo1 Car,Párrafo de lista1 Car"/>
    <w:link w:val="Prrafodelista"/>
    <w:uiPriority w:val="34"/>
    <w:rsid w:val="00FC4CD3"/>
  </w:style>
  <w:style w:type="paragraph" w:customStyle="1" w:styleId="Texto">
    <w:name w:val="Texto"/>
    <w:basedOn w:val="Normal"/>
    <w:link w:val="TextoCar"/>
    <w:rsid w:val="00326B21"/>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6B21"/>
    <w:rPr>
      <w:rFonts w:ascii="Arial" w:eastAsia="Times New Roman" w:hAnsi="Arial" w:cs="Arial"/>
      <w:sz w:val="18"/>
      <w:szCs w:val="20"/>
      <w:lang w:val="es-ES" w:eastAsia="es-ES"/>
    </w:rPr>
  </w:style>
  <w:style w:type="paragraph" w:styleId="Textoindependiente">
    <w:name w:val="Body Text"/>
    <w:basedOn w:val="Normal"/>
    <w:link w:val="TextoindependienteCar"/>
    <w:uiPriority w:val="1"/>
    <w:qFormat/>
    <w:rsid w:val="00511B5D"/>
    <w:pPr>
      <w:widowControl w:val="0"/>
      <w:spacing w:after="0" w:line="240" w:lineRule="auto"/>
      <w:ind w:left="2736"/>
    </w:pPr>
    <w:rPr>
      <w:rFonts w:ascii="Arial" w:eastAsia="Arial" w:hAnsi="Arial" w:cs="Times New Roman"/>
      <w:sz w:val="27"/>
      <w:szCs w:val="27"/>
      <w:lang w:val="en-US"/>
    </w:rPr>
  </w:style>
  <w:style w:type="character" w:customStyle="1" w:styleId="TextoindependienteCar">
    <w:name w:val="Texto independiente Car"/>
    <w:basedOn w:val="Fuentedeprrafopredeter"/>
    <w:link w:val="Textoindependiente"/>
    <w:uiPriority w:val="1"/>
    <w:rsid w:val="00511B5D"/>
    <w:rPr>
      <w:rFonts w:ascii="Arial" w:eastAsia="Arial" w:hAnsi="Arial" w:cs="Times New Roman"/>
      <w:sz w:val="27"/>
      <w:szCs w:val="27"/>
      <w:lang w:val="en-US"/>
    </w:rPr>
  </w:style>
  <w:style w:type="paragraph" w:styleId="Sinespaciado">
    <w:name w:val="No Spacing"/>
    <w:qFormat/>
    <w:rsid w:val="00581571"/>
    <w:pPr>
      <w:spacing w:after="0" w:line="240" w:lineRule="auto"/>
    </w:pPr>
    <w:rPr>
      <w:rFonts w:ascii="Calibri" w:eastAsia="Calibri" w:hAnsi="Calibri" w:cs="Times New Roman"/>
      <w:lang w:eastAsia="es-MX"/>
    </w:rPr>
  </w:style>
  <w:style w:type="paragraph" w:customStyle="1" w:styleId="Default">
    <w:name w:val="Default"/>
    <w:rsid w:val="00581571"/>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unhideWhenUsed/>
    <w:rsid w:val="007035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352B"/>
  </w:style>
  <w:style w:type="paragraph" w:styleId="Textodeglobo">
    <w:name w:val="Balloon Text"/>
    <w:basedOn w:val="Normal"/>
    <w:link w:val="TextodegloboCar"/>
    <w:uiPriority w:val="99"/>
    <w:semiHidden/>
    <w:unhideWhenUsed/>
    <w:rsid w:val="006136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3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8472-B5DA-4ADE-9631-EF8AC3BA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7363</Words>
  <Characters>40502</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IFE</cp:lastModifiedBy>
  <cp:revision>6</cp:revision>
  <cp:lastPrinted>2015-04-28T16:24:00Z</cp:lastPrinted>
  <dcterms:created xsi:type="dcterms:W3CDTF">2015-04-29T00:27:00Z</dcterms:created>
  <dcterms:modified xsi:type="dcterms:W3CDTF">2015-08-11T16:57:00Z</dcterms:modified>
</cp:coreProperties>
</file>