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CD36FD" w:rsidP="00D95D31">
      <w:pPr>
        <w:spacing w:after="0"/>
        <w:rPr>
          <w:rFonts w:ascii="Arial" w:hAnsi="Arial" w:cs="Arial"/>
          <w:b/>
          <w:sz w:val="24"/>
          <w:szCs w:val="24"/>
        </w:rPr>
      </w:pPr>
      <w:r w:rsidRPr="00CD36FD"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.05pt;margin-top:-4.6pt;width:469.65pt;height:57.8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" stroked="f">
            <v:textbox style="mso-fit-shape-to-text:t">
              <w:txbxContent>
                <w:p w:rsidR="00D95D31" w:rsidRPr="00176786" w:rsidRDefault="00D95D31" w:rsidP="00D95D3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176786">
                    <w:rPr>
                      <w:rFonts w:ascii="Arial" w:hAnsi="Arial" w:cs="Arial"/>
                      <w:b/>
                      <w:sz w:val="44"/>
                      <w:szCs w:val="44"/>
                    </w:rPr>
                    <w:t>ACUERDO GENERAL DE FINANCIAMIENTO</w:t>
                  </w:r>
                </w:p>
              </w:txbxContent>
            </v:textbox>
          </v:shape>
        </w:pict>
      </w:r>
      <w:r w:rsidR="00D95D31" w:rsidRPr="00D112AF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-3843020</wp:posOffset>
            </wp:positionV>
            <wp:extent cx="2319655" cy="2926080"/>
            <wp:effectExtent l="0" t="0" r="4445" b="7620"/>
            <wp:wrapTight wrapText="bothSides">
              <wp:wrapPolygon edited="0">
                <wp:start x="0" y="0"/>
                <wp:lineTo x="0" y="21516"/>
                <wp:lineTo x="21464" y="21516"/>
                <wp:lineTo x="21464" y="0"/>
                <wp:lineTo x="0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1" t="3468" r="75833" b="61621"/>
                    <a:stretch/>
                  </pic:blipFill>
                  <pic:spPr bwMode="auto">
                    <a:xfrm>
                      <a:off x="0" y="0"/>
                      <a:ext cx="231965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Pr="00D112AF" w:rsidRDefault="00D95D31" w:rsidP="00D95D31">
      <w:pPr>
        <w:spacing w:after="0"/>
        <w:rPr>
          <w:rFonts w:ascii="Arial" w:hAnsi="Arial" w:cs="Arial"/>
          <w:b/>
          <w:sz w:val="24"/>
          <w:szCs w:val="24"/>
        </w:rPr>
      </w:pPr>
    </w:p>
    <w:p w:rsidR="00D95D31" w:rsidRDefault="00D95D31" w:rsidP="00D95D31">
      <w:pPr>
        <w:jc w:val="center"/>
        <w:rPr>
          <w:rFonts w:ascii="Arial" w:hAnsi="Arial" w:cs="Arial"/>
          <w:b/>
          <w:sz w:val="32"/>
        </w:rPr>
      </w:pPr>
    </w:p>
    <w:p w:rsidR="00827D5F" w:rsidRPr="00D95D31" w:rsidRDefault="00EA6E91" w:rsidP="00D95D31">
      <w:pPr>
        <w:jc w:val="center"/>
        <w:rPr>
          <w:rFonts w:ascii="Arial" w:hAnsi="Arial" w:cs="Arial"/>
          <w:b/>
          <w:sz w:val="26"/>
          <w:szCs w:val="26"/>
        </w:rPr>
      </w:pPr>
      <w:r w:rsidRPr="00D95D31">
        <w:rPr>
          <w:rFonts w:ascii="Arial" w:hAnsi="Arial" w:cs="Arial"/>
          <w:b/>
          <w:sz w:val="26"/>
          <w:szCs w:val="26"/>
        </w:rPr>
        <w:t>ACUERDO GENERAL DE FINANCIAMIENTO</w:t>
      </w:r>
    </w:p>
    <w:p w:rsidR="001371CD" w:rsidRPr="00880C82" w:rsidRDefault="001371CD" w:rsidP="00D95D31">
      <w:pPr>
        <w:spacing w:after="0"/>
        <w:rPr>
          <w:rFonts w:ascii="Arial" w:hAnsi="Arial" w:cs="Arial"/>
          <w:sz w:val="24"/>
        </w:rPr>
      </w:pPr>
    </w:p>
    <w:p w:rsidR="009C61C8" w:rsidRPr="00880C82" w:rsidRDefault="00EA6E91" w:rsidP="00D95D31">
      <w:pPr>
        <w:spacing w:after="0"/>
        <w:jc w:val="center"/>
        <w:rPr>
          <w:rFonts w:ascii="Arial" w:hAnsi="Arial" w:cs="Arial"/>
          <w:b/>
          <w:sz w:val="24"/>
        </w:rPr>
      </w:pPr>
      <w:r w:rsidRPr="00880C82">
        <w:rPr>
          <w:rFonts w:ascii="Arial" w:hAnsi="Arial" w:cs="Arial"/>
          <w:b/>
          <w:sz w:val="24"/>
        </w:rPr>
        <w:t>CONSIDERANDOS</w:t>
      </w:r>
    </w:p>
    <w:p w:rsidR="00EA6E91" w:rsidRPr="00880C82" w:rsidRDefault="00EA6E91" w:rsidP="00D95D31">
      <w:pPr>
        <w:spacing w:after="0"/>
        <w:jc w:val="center"/>
        <w:rPr>
          <w:rFonts w:ascii="Arial" w:hAnsi="Arial" w:cs="Arial"/>
          <w:b/>
          <w:sz w:val="24"/>
        </w:rPr>
      </w:pPr>
    </w:p>
    <w:p w:rsidR="00EA6E91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I.</w:t>
      </w:r>
      <w:r w:rsidR="00EA6E91" w:rsidRPr="00880C82">
        <w:rPr>
          <w:rFonts w:ascii="Arial" w:hAnsi="Arial" w:cs="Arial"/>
          <w:b/>
          <w:sz w:val="24"/>
        </w:rPr>
        <w:t xml:space="preserve"> </w:t>
      </w:r>
      <w:r w:rsidR="00EA6E91" w:rsidRPr="00880C82">
        <w:rPr>
          <w:rFonts w:ascii="Arial" w:hAnsi="Arial" w:cs="Arial"/>
          <w:sz w:val="24"/>
        </w:rPr>
        <w:t xml:space="preserve">Que de conformidad con </w:t>
      </w:r>
      <w:r w:rsidR="005339FB" w:rsidRPr="00880C82">
        <w:rPr>
          <w:rFonts w:ascii="Arial" w:hAnsi="Arial" w:cs="Arial"/>
          <w:sz w:val="24"/>
        </w:rPr>
        <w:t>la fracción II, d</w:t>
      </w:r>
      <w:r w:rsidR="00EA6E91" w:rsidRPr="00880C82">
        <w:rPr>
          <w:rFonts w:ascii="Arial" w:hAnsi="Arial" w:cs="Arial"/>
          <w:sz w:val="24"/>
        </w:rPr>
        <w:t xml:space="preserve">el artículo 41 </w:t>
      </w:r>
      <w:r w:rsidR="005339FB" w:rsidRPr="00880C82">
        <w:rPr>
          <w:rFonts w:ascii="Arial" w:hAnsi="Arial" w:cs="Arial"/>
          <w:sz w:val="24"/>
        </w:rPr>
        <w:t>de la Constitución Política de los Estados Unidos Mexicanos y 78, del Código Federal de Instituciones y Procedimientos Electorales, el régimen de financiamiento de los Partidos Políticos, se integra por las modalidades de Financiamiento Público y Financiamiento Privado, prevaleciendo el primero sobr</w:t>
      </w:r>
      <w:r w:rsidR="00C833F4">
        <w:rPr>
          <w:rFonts w:ascii="Arial" w:hAnsi="Arial" w:cs="Arial"/>
          <w:sz w:val="24"/>
        </w:rPr>
        <w:t>e el segundo.</w:t>
      </w:r>
    </w:p>
    <w:p w:rsidR="005339FB" w:rsidRPr="00880C82" w:rsidRDefault="005339FB" w:rsidP="00D95D31">
      <w:pPr>
        <w:spacing w:after="0"/>
        <w:jc w:val="both"/>
        <w:rPr>
          <w:rFonts w:ascii="Arial" w:hAnsi="Arial" w:cs="Arial"/>
          <w:sz w:val="24"/>
        </w:rPr>
      </w:pPr>
    </w:p>
    <w:p w:rsidR="005339FB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II.</w:t>
      </w:r>
      <w:r w:rsidR="005339FB" w:rsidRPr="00880C82">
        <w:rPr>
          <w:rFonts w:ascii="Arial" w:hAnsi="Arial" w:cs="Arial"/>
          <w:b/>
          <w:sz w:val="24"/>
        </w:rPr>
        <w:t xml:space="preserve"> </w:t>
      </w:r>
      <w:r w:rsidR="006C6EE6" w:rsidRPr="00880C82">
        <w:rPr>
          <w:rFonts w:ascii="Arial" w:hAnsi="Arial" w:cs="Arial"/>
          <w:sz w:val="24"/>
        </w:rPr>
        <w:t>Que en el artículo 78, párrafo 4, incisos a), b), c), d) y e), del Código Federal de Instituciones y Procedimientos Electorales, se establecen las particularid</w:t>
      </w:r>
      <w:r w:rsidR="00BA03E4" w:rsidRPr="00880C82">
        <w:rPr>
          <w:rFonts w:ascii="Arial" w:hAnsi="Arial" w:cs="Arial"/>
          <w:sz w:val="24"/>
        </w:rPr>
        <w:t>ades del financiami</w:t>
      </w:r>
      <w:r w:rsidR="00C833F4">
        <w:rPr>
          <w:rFonts w:ascii="Arial" w:hAnsi="Arial" w:cs="Arial"/>
          <w:sz w:val="24"/>
        </w:rPr>
        <w:t>ento privado.</w:t>
      </w:r>
    </w:p>
    <w:p w:rsidR="006C6EE6" w:rsidRPr="00880C82" w:rsidRDefault="006C6EE6" w:rsidP="00D95D31">
      <w:pPr>
        <w:spacing w:after="0"/>
        <w:jc w:val="both"/>
        <w:rPr>
          <w:rFonts w:ascii="Arial" w:hAnsi="Arial" w:cs="Arial"/>
          <w:sz w:val="24"/>
        </w:rPr>
      </w:pPr>
    </w:p>
    <w:p w:rsidR="006C6EE6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III.</w:t>
      </w:r>
      <w:r w:rsidR="006C6EE6" w:rsidRPr="00880C82">
        <w:rPr>
          <w:rFonts w:ascii="Arial" w:hAnsi="Arial" w:cs="Arial"/>
          <w:b/>
          <w:sz w:val="24"/>
        </w:rPr>
        <w:t xml:space="preserve"> </w:t>
      </w:r>
      <w:r w:rsidR="006C6EE6" w:rsidRPr="00880C82">
        <w:rPr>
          <w:rFonts w:ascii="Arial" w:hAnsi="Arial" w:cs="Arial"/>
          <w:sz w:val="24"/>
        </w:rPr>
        <w:t>Que el artículo 81, fracción XXV, inciso l), de los Estatutos del Partido, establecen que el Consejo Político Nacional emitirá como instrumento normativo el “Acuerdo General de Financiamiento”</w:t>
      </w:r>
      <w:r w:rsidR="00C833F4">
        <w:rPr>
          <w:rFonts w:ascii="Arial" w:hAnsi="Arial" w:cs="Arial"/>
          <w:sz w:val="24"/>
        </w:rPr>
        <w:t>.</w:t>
      </w:r>
    </w:p>
    <w:p w:rsidR="006C6EE6" w:rsidRPr="00880C82" w:rsidRDefault="006C6EE6" w:rsidP="00D95D31">
      <w:pPr>
        <w:spacing w:after="0"/>
        <w:jc w:val="both"/>
        <w:rPr>
          <w:rFonts w:ascii="Arial" w:hAnsi="Arial" w:cs="Arial"/>
          <w:sz w:val="24"/>
        </w:rPr>
      </w:pPr>
    </w:p>
    <w:p w:rsidR="006C6EE6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IV.</w:t>
      </w:r>
      <w:r w:rsidR="006C6EE6" w:rsidRPr="00880C82">
        <w:rPr>
          <w:rFonts w:ascii="Arial" w:hAnsi="Arial" w:cs="Arial"/>
          <w:b/>
          <w:sz w:val="24"/>
        </w:rPr>
        <w:t xml:space="preserve"> </w:t>
      </w:r>
      <w:r w:rsidR="006C6EE6" w:rsidRPr="00880C82">
        <w:rPr>
          <w:rFonts w:ascii="Arial" w:hAnsi="Arial" w:cs="Arial"/>
          <w:sz w:val="24"/>
        </w:rPr>
        <w:t xml:space="preserve">Que de conformidad con las fracciones I y II, del </w:t>
      </w:r>
      <w:r w:rsidR="006C6EE6" w:rsidRPr="00487753">
        <w:rPr>
          <w:rFonts w:ascii="Arial" w:hAnsi="Arial" w:cs="Arial"/>
          <w:sz w:val="24"/>
        </w:rPr>
        <w:t xml:space="preserve">artículo 90 </w:t>
      </w:r>
      <w:r w:rsidR="004C2CD2" w:rsidRPr="00487753">
        <w:rPr>
          <w:rFonts w:ascii="Arial" w:hAnsi="Arial" w:cs="Arial"/>
          <w:sz w:val="24"/>
        </w:rPr>
        <w:t>T</w:t>
      </w:r>
      <w:r w:rsidR="006C6EE6" w:rsidRPr="00487753">
        <w:rPr>
          <w:rFonts w:ascii="Arial" w:hAnsi="Arial" w:cs="Arial"/>
          <w:sz w:val="24"/>
        </w:rPr>
        <w:t>er,</w:t>
      </w:r>
      <w:r w:rsidR="006C6EE6" w:rsidRPr="00880C82">
        <w:rPr>
          <w:rFonts w:ascii="Arial" w:hAnsi="Arial" w:cs="Arial"/>
          <w:sz w:val="24"/>
        </w:rPr>
        <w:t xml:space="preserve"> de los Estatutos que rigen la vida interna del Partido Revolucionario Institucional, corresponde a la Secretaría de Finanzas y Administración, administrar, controlar y resguardar el patrimonio y los recursos del Partido, así como desarrollar acciones con</w:t>
      </w:r>
      <w:r w:rsidR="00C833F4">
        <w:rPr>
          <w:rFonts w:ascii="Arial" w:hAnsi="Arial" w:cs="Arial"/>
          <w:sz w:val="24"/>
        </w:rPr>
        <w:t>ducentes para su financiamiento.</w:t>
      </w:r>
    </w:p>
    <w:p w:rsidR="00BA03E4" w:rsidRPr="00880C82" w:rsidRDefault="00BA03E4" w:rsidP="00D95D31">
      <w:pPr>
        <w:spacing w:after="0"/>
        <w:jc w:val="both"/>
        <w:rPr>
          <w:rFonts w:ascii="Arial" w:hAnsi="Arial" w:cs="Arial"/>
          <w:sz w:val="24"/>
        </w:rPr>
      </w:pPr>
    </w:p>
    <w:p w:rsidR="00D94CCA" w:rsidRPr="00880C82" w:rsidRDefault="00BA03E4" w:rsidP="00D95D31">
      <w:pPr>
        <w:spacing w:after="0"/>
        <w:jc w:val="both"/>
        <w:rPr>
          <w:rFonts w:ascii="Arial" w:hAnsi="Arial" w:cs="Arial"/>
          <w:sz w:val="24"/>
        </w:rPr>
      </w:pPr>
      <w:r w:rsidRPr="00880C82">
        <w:rPr>
          <w:rFonts w:ascii="Arial" w:hAnsi="Arial" w:cs="Arial"/>
          <w:b/>
          <w:sz w:val="24"/>
        </w:rPr>
        <w:t>V.-</w:t>
      </w:r>
      <w:r w:rsidRPr="00880C82">
        <w:rPr>
          <w:rFonts w:ascii="Arial" w:hAnsi="Arial" w:cs="Arial"/>
          <w:sz w:val="24"/>
        </w:rPr>
        <w:t xml:space="preserve"> Que </w:t>
      </w:r>
      <w:r w:rsidR="00487753">
        <w:rPr>
          <w:rFonts w:ascii="Arial" w:hAnsi="Arial" w:cs="Arial"/>
          <w:sz w:val="24"/>
        </w:rPr>
        <w:t xml:space="preserve">los artículos 83 y 84, párrafo 1, inciso a) </w:t>
      </w:r>
      <w:r w:rsidRPr="00880C82">
        <w:rPr>
          <w:rFonts w:ascii="Arial" w:hAnsi="Arial" w:cs="Arial"/>
          <w:sz w:val="24"/>
        </w:rPr>
        <w:t xml:space="preserve">del Código Federal de Instituciones y Procedimientos Electorales y </w:t>
      </w:r>
      <w:r w:rsidR="007D1261" w:rsidRPr="00880C82">
        <w:rPr>
          <w:rFonts w:ascii="Arial" w:hAnsi="Arial" w:cs="Arial"/>
          <w:sz w:val="24"/>
        </w:rPr>
        <w:t>el inciso n), del artículo 4</w:t>
      </w:r>
      <w:r w:rsidR="00487753">
        <w:rPr>
          <w:rFonts w:ascii="Arial" w:hAnsi="Arial" w:cs="Arial"/>
          <w:sz w:val="24"/>
        </w:rPr>
        <w:t>,</w:t>
      </w:r>
      <w:r w:rsidR="007D1261" w:rsidRPr="00880C82">
        <w:rPr>
          <w:rFonts w:ascii="Arial" w:hAnsi="Arial" w:cs="Arial"/>
          <w:sz w:val="24"/>
        </w:rPr>
        <w:t xml:space="preserve"> </w:t>
      </w:r>
      <w:r w:rsidR="00487753">
        <w:rPr>
          <w:rFonts w:ascii="Arial" w:hAnsi="Arial" w:cs="Arial"/>
          <w:sz w:val="24"/>
        </w:rPr>
        <w:t xml:space="preserve">del </w:t>
      </w:r>
      <w:r w:rsidR="007D1261" w:rsidRPr="00880C82">
        <w:rPr>
          <w:rFonts w:ascii="Arial" w:hAnsi="Arial" w:cs="Arial"/>
          <w:sz w:val="24"/>
        </w:rPr>
        <w:t>Reglamento de Fiscalización, aprobado en sesión extraordinaria del Consejo General</w:t>
      </w:r>
      <w:r w:rsidR="00D94CCA" w:rsidRPr="00880C82">
        <w:rPr>
          <w:rFonts w:ascii="Arial" w:hAnsi="Arial" w:cs="Arial"/>
          <w:sz w:val="24"/>
        </w:rPr>
        <w:t xml:space="preserve"> del IFE</w:t>
      </w:r>
      <w:r w:rsidR="007D1261" w:rsidRPr="00880C82">
        <w:rPr>
          <w:rFonts w:ascii="Arial" w:hAnsi="Arial" w:cs="Arial"/>
          <w:sz w:val="24"/>
        </w:rPr>
        <w:t xml:space="preserve">, celebrada el 4 de julio de </w:t>
      </w:r>
      <w:r w:rsidR="007D1261" w:rsidRPr="00487753">
        <w:rPr>
          <w:rFonts w:ascii="Arial" w:hAnsi="Arial" w:cs="Arial"/>
          <w:sz w:val="24"/>
        </w:rPr>
        <w:t xml:space="preserve">2011, </w:t>
      </w:r>
      <w:r w:rsidR="004C2CD2" w:rsidRPr="00487753">
        <w:rPr>
          <w:rFonts w:ascii="Arial" w:hAnsi="Arial" w:cs="Arial"/>
          <w:sz w:val="24"/>
        </w:rPr>
        <w:t>m</w:t>
      </w:r>
      <w:r w:rsidR="007D1261" w:rsidRPr="00487753">
        <w:rPr>
          <w:rFonts w:ascii="Arial" w:hAnsi="Arial" w:cs="Arial"/>
          <w:sz w:val="24"/>
        </w:rPr>
        <w:t>ediante</w:t>
      </w:r>
      <w:r w:rsidR="007D1261" w:rsidRPr="00880C82">
        <w:rPr>
          <w:rFonts w:ascii="Arial" w:hAnsi="Arial" w:cs="Arial"/>
          <w:sz w:val="24"/>
        </w:rPr>
        <w:t xml:space="preserve"> Acuerdo CG201/2011, </w:t>
      </w:r>
      <w:r w:rsidR="00487753">
        <w:rPr>
          <w:rFonts w:ascii="Arial" w:hAnsi="Arial" w:cs="Arial"/>
          <w:sz w:val="24"/>
        </w:rPr>
        <w:t xml:space="preserve">y demás disposiciones aplicables, </w:t>
      </w:r>
      <w:r w:rsidR="007D1261" w:rsidRPr="00880C82">
        <w:rPr>
          <w:rFonts w:ascii="Arial" w:hAnsi="Arial" w:cs="Arial"/>
          <w:sz w:val="24"/>
        </w:rPr>
        <w:t xml:space="preserve">reconocen la existencia de un órgano responsable de la administración del patrimonio, así como de los recursos generales y de campaña, incluyendo su obtención y su obligatoriedad para presentar los informes </w:t>
      </w:r>
      <w:r w:rsidR="00D94CCA" w:rsidRPr="00880C82">
        <w:rPr>
          <w:rFonts w:ascii="Arial" w:hAnsi="Arial" w:cs="Arial"/>
          <w:sz w:val="24"/>
        </w:rPr>
        <w:t xml:space="preserve">anuales </w:t>
      </w:r>
      <w:r w:rsidR="007D1261" w:rsidRPr="00880C82">
        <w:rPr>
          <w:rFonts w:ascii="Arial" w:hAnsi="Arial" w:cs="Arial"/>
          <w:sz w:val="24"/>
        </w:rPr>
        <w:t>de ingresos y egresos</w:t>
      </w:r>
      <w:r w:rsidR="00C833F4">
        <w:rPr>
          <w:rFonts w:ascii="Arial" w:hAnsi="Arial" w:cs="Arial"/>
          <w:sz w:val="24"/>
        </w:rPr>
        <w:t xml:space="preserve">, así como los de </w:t>
      </w:r>
      <w:r w:rsidR="00487753">
        <w:rPr>
          <w:rFonts w:ascii="Arial" w:hAnsi="Arial" w:cs="Arial"/>
          <w:sz w:val="24"/>
        </w:rPr>
        <w:t xml:space="preserve">precampaña y </w:t>
      </w:r>
      <w:r w:rsidR="00C833F4">
        <w:rPr>
          <w:rFonts w:ascii="Arial" w:hAnsi="Arial" w:cs="Arial"/>
          <w:sz w:val="24"/>
        </w:rPr>
        <w:t>campaña.</w:t>
      </w:r>
    </w:p>
    <w:p w:rsidR="00D94CCA" w:rsidRPr="00880C82" w:rsidRDefault="00D94CCA" w:rsidP="00D95D31">
      <w:pPr>
        <w:spacing w:after="0"/>
        <w:jc w:val="both"/>
        <w:rPr>
          <w:rFonts w:ascii="Arial" w:hAnsi="Arial" w:cs="Arial"/>
          <w:sz w:val="24"/>
        </w:rPr>
      </w:pPr>
    </w:p>
    <w:p w:rsidR="007D1261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VI.</w:t>
      </w:r>
      <w:r w:rsidR="00D94CCA" w:rsidRPr="00880C82">
        <w:rPr>
          <w:rFonts w:ascii="Arial" w:hAnsi="Arial" w:cs="Arial"/>
          <w:b/>
          <w:sz w:val="24"/>
        </w:rPr>
        <w:t xml:space="preserve"> </w:t>
      </w:r>
      <w:r w:rsidR="00C833F4">
        <w:rPr>
          <w:rFonts w:ascii="Arial" w:hAnsi="Arial" w:cs="Arial"/>
          <w:sz w:val="24"/>
        </w:rPr>
        <w:t>Que as</w:t>
      </w:r>
      <w:r w:rsidR="00336275">
        <w:rPr>
          <w:rFonts w:ascii="Arial" w:hAnsi="Arial" w:cs="Arial"/>
          <w:sz w:val="24"/>
        </w:rPr>
        <w:t>i</w:t>
      </w:r>
      <w:r w:rsidR="00D94CCA" w:rsidRPr="00880C82">
        <w:rPr>
          <w:rFonts w:ascii="Arial" w:hAnsi="Arial" w:cs="Arial"/>
          <w:sz w:val="24"/>
        </w:rPr>
        <w:t xml:space="preserve">mismo </w:t>
      </w:r>
      <w:r w:rsidR="00336275">
        <w:rPr>
          <w:rFonts w:ascii="Arial" w:hAnsi="Arial" w:cs="Arial"/>
          <w:sz w:val="24"/>
        </w:rPr>
        <w:t>los artículos 77, 78 y</w:t>
      </w:r>
      <w:r w:rsidR="00D94CCA" w:rsidRPr="00880C82">
        <w:rPr>
          <w:rFonts w:ascii="Arial" w:hAnsi="Arial" w:cs="Arial"/>
          <w:sz w:val="24"/>
        </w:rPr>
        <w:t xml:space="preserve"> 79, fracción II, de los Estatutos que rigen la vida interna del Instituto Político, contempla</w:t>
      </w:r>
      <w:r w:rsidR="008801D9">
        <w:rPr>
          <w:rFonts w:ascii="Arial" w:hAnsi="Arial" w:cs="Arial"/>
          <w:sz w:val="24"/>
        </w:rPr>
        <w:t>n</w:t>
      </w:r>
      <w:r w:rsidR="00D94CCA" w:rsidRPr="00880C82">
        <w:rPr>
          <w:rFonts w:ascii="Arial" w:hAnsi="Arial" w:cs="Arial"/>
          <w:sz w:val="24"/>
        </w:rPr>
        <w:t xml:space="preserve"> la integración de una Comisión de Financiamiento, la cual quedó debidamente conformada en Sesión de</w:t>
      </w:r>
      <w:r w:rsidR="00880C82" w:rsidRPr="00880C82">
        <w:rPr>
          <w:rFonts w:ascii="Arial" w:hAnsi="Arial" w:cs="Arial"/>
          <w:sz w:val="24"/>
        </w:rPr>
        <w:t xml:space="preserve"> </w:t>
      </w:r>
      <w:r w:rsidR="00880C82">
        <w:rPr>
          <w:rFonts w:ascii="Arial" w:hAnsi="Arial" w:cs="Arial"/>
          <w:sz w:val="24"/>
        </w:rPr>
        <w:t>Consejo</w:t>
      </w:r>
      <w:r w:rsidR="00D94CCA" w:rsidRPr="00880C82">
        <w:rPr>
          <w:rFonts w:ascii="Arial" w:hAnsi="Arial" w:cs="Arial"/>
          <w:sz w:val="24"/>
        </w:rPr>
        <w:t xml:space="preserve"> del presente año.</w:t>
      </w:r>
    </w:p>
    <w:p w:rsidR="00BA03E4" w:rsidRPr="00880C82" w:rsidRDefault="00BA03E4" w:rsidP="00D95D31">
      <w:pPr>
        <w:spacing w:after="0"/>
        <w:jc w:val="both"/>
        <w:rPr>
          <w:rFonts w:ascii="Arial" w:hAnsi="Arial" w:cs="Arial"/>
          <w:sz w:val="24"/>
        </w:rPr>
      </w:pPr>
    </w:p>
    <w:p w:rsidR="00C833F4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VII.</w:t>
      </w:r>
      <w:r w:rsidR="00D94CCA" w:rsidRPr="00880C82">
        <w:rPr>
          <w:rFonts w:ascii="Arial" w:hAnsi="Arial" w:cs="Arial"/>
          <w:b/>
          <w:sz w:val="24"/>
        </w:rPr>
        <w:t xml:space="preserve"> </w:t>
      </w:r>
      <w:r w:rsidR="00D94CCA" w:rsidRPr="00880C82">
        <w:rPr>
          <w:rFonts w:ascii="Arial" w:hAnsi="Arial" w:cs="Arial"/>
          <w:sz w:val="24"/>
        </w:rPr>
        <w:t xml:space="preserve">Que la regulación de las actividades relacionadas con el financiamiento se hace necesaria en razón de sujetar </w:t>
      </w:r>
      <w:r w:rsidR="00880C82">
        <w:rPr>
          <w:rFonts w:ascii="Arial" w:hAnsi="Arial" w:cs="Arial"/>
          <w:sz w:val="24"/>
        </w:rPr>
        <w:t>l</w:t>
      </w:r>
      <w:r w:rsidR="00D94CCA" w:rsidRPr="00880C82">
        <w:rPr>
          <w:rFonts w:ascii="Arial" w:hAnsi="Arial" w:cs="Arial"/>
          <w:sz w:val="24"/>
        </w:rPr>
        <w:t xml:space="preserve">os procedimientos de captación de </w:t>
      </w:r>
      <w:r w:rsidR="00C833F4">
        <w:rPr>
          <w:rFonts w:ascii="Arial" w:hAnsi="Arial" w:cs="Arial"/>
          <w:sz w:val="24"/>
        </w:rPr>
        <w:t>recursos al marco legal vigente.</w:t>
      </w:r>
    </w:p>
    <w:p w:rsidR="00D94CCA" w:rsidRPr="00880C82" w:rsidRDefault="00C833F4" w:rsidP="00D95D31">
      <w:pPr>
        <w:spacing w:after="0"/>
        <w:jc w:val="both"/>
        <w:rPr>
          <w:rFonts w:ascii="Arial" w:hAnsi="Arial" w:cs="Arial"/>
          <w:sz w:val="24"/>
        </w:rPr>
      </w:pPr>
      <w:r w:rsidRPr="00880C82">
        <w:rPr>
          <w:rFonts w:ascii="Arial" w:hAnsi="Arial" w:cs="Arial"/>
          <w:sz w:val="24"/>
        </w:rPr>
        <w:t xml:space="preserve"> </w:t>
      </w:r>
    </w:p>
    <w:p w:rsidR="00D94CCA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VIII.</w:t>
      </w:r>
      <w:r w:rsidR="00D94CCA" w:rsidRPr="00880C82">
        <w:rPr>
          <w:rFonts w:ascii="Arial" w:hAnsi="Arial" w:cs="Arial"/>
          <w:b/>
          <w:sz w:val="24"/>
        </w:rPr>
        <w:t xml:space="preserve"> </w:t>
      </w:r>
      <w:r w:rsidR="00D94CCA" w:rsidRPr="00880C82">
        <w:rPr>
          <w:rFonts w:ascii="Arial" w:hAnsi="Arial" w:cs="Arial"/>
          <w:sz w:val="24"/>
        </w:rPr>
        <w:t xml:space="preserve">Que el propósito de este instrumento normativo </w:t>
      </w:r>
      <w:r w:rsidR="00D94CCA" w:rsidRPr="00CD1E5C">
        <w:rPr>
          <w:rFonts w:ascii="Arial" w:hAnsi="Arial" w:cs="Arial"/>
          <w:sz w:val="24"/>
        </w:rPr>
        <w:t xml:space="preserve">es el </w:t>
      </w:r>
      <w:r w:rsidR="00111D25" w:rsidRPr="00CD1E5C">
        <w:rPr>
          <w:rFonts w:ascii="Arial" w:hAnsi="Arial" w:cs="Arial"/>
          <w:sz w:val="24"/>
        </w:rPr>
        <w:t>de</w:t>
      </w:r>
      <w:r w:rsidR="00111D25">
        <w:rPr>
          <w:rFonts w:ascii="Arial" w:hAnsi="Arial" w:cs="Arial"/>
          <w:sz w:val="24"/>
        </w:rPr>
        <w:t xml:space="preserve"> </w:t>
      </w:r>
      <w:r w:rsidR="00D94CCA" w:rsidRPr="00880C82">
        <w:rPr>
          <w:rFonts w:ascii="Arial" w:hAnsi="Arial" w:cs="Arial"/>
          <w:sz w:val="24"/>
        </w:rPr>
        <w:t>establecer los principios de corresponsabilidad, transparencia, eficacia y honestidad en el origen y aplicación de los recursos que se obtengan.</w:t>
      </w:r>
    </w:p>
    <w:p w:rsidR="00D94CCA" w:rsidRPr="00880C82" w:rsidRDefault="00D94CCA" w:rsidP="00D95D31">
      <w:pPr>
        <w:spacing w:after="0"/>
        <w:jc w:val="both"/>
        <w:rPr>
          <w:rFonts w:ascii="Arial" w:hAnsi="Arial" w:cs="Arial"/>
          <w:sz w:val="24"/>
        </w:rPr>
      </w:pPr>
    </w:p>
    <w:p w:rsidR="00D94CCA" w:rsidRPr="00880C82" w:rsidRDefault="00D94CCA" w:rsidP="00D95D31">
      <w:pPr>
        <w:spacing w:after="0"/>
        <w:jc w:val="both"/>
        <w:rPr>
          <w:rFonts w:ascii="Arial" w:hAnsi="Arial" w:cs="Arial"/>
          <w:sz w:val="24"/>
        </w:rPr>
      </w:pPr>
      <w:r w:rsidRPr="00880C82">
        <w:rPr>
          <w:rFonts w:ascii="Arial" w:hAnsi="Arial" w:cs="Arial"/>
          <w:sz w:val="24"/>
        </w:rPr>
        <w:t xml:space="preserve">Por lo antes expuesto, con fundamento en los artículos </w:t>
      </w:r>
      <w:r w:rsidR="00855497" w:rsidRPr="00880C82">
        <w:rPr>
          <w:rFonts w:ascii="Arial" w:hAnsi="Arial" w:cs="Arial"/>
          <w:sz w:val="24"/>
        </w:rPr>
        <w:t>16, 17, 18, 19</w:t>
      </w:r>
      <w:r w:rsidR="008801D9">
        <w:rPr>
          <w:rFonts w:ascii="Arial" w:hAnsi="Arial" w:cs="Arial"/>
          <w:sz w:val="24"/>
        </w:rPr>
        <w:t>,</w:t>
      </w:r>
      <w:r w:rsidR="00855497" w:rsidRPr="00880C82">
        <w:rPr>
          <w:rFonts w:ascii="Arial" w:hAnsi="Arial" w:cs="Arial"/>
          <w:sz w:val="24"/>
        </w:rPr>
        <w:t xml:space="preserve"> 20 y 21, de los Estatutos</w:t>
      </w:r>
      <w:r w:rsidR="00C833F4">
        <w:rPr>
          <w:rFonts w:ascii="Arial" w:hAnsi="Arial" w:cs="Arial"/>
          <w:sz w:val="24"/>
        </w:rPr>
        <w:t xml:space="preserve"> que rigen la vida interna del P</w:t>
      </w:r>
      <w:r w:rsidR="00855497" w:rsidRPr="00880C82">
        <w:rPr>
          <w:rFonts w:ascii="Arial" w:hAnsi="Arial" w:cs="Arial"/>
          <w:sz w:val="24"/>
        </w:rPr>
        <w:t xml:space="preserve">artido Revolucionario Institucional, se expide </w:t>
      </w:r>
      <w:proofErr w:type="spellStart"/>
      <w:r w:rsidR="00855497" w:rsidRPr="00880C82">
        <w:rPr>
          <w:rFonts w:ascii="Arial" w:hAnsi="Arial" w:cs="Arial"/>
          <w:sz w:val="24"/>
        </w:rPr>
        <w:t>el</w:t>
      </w:r>
      <w:proofErr w:type="spellEnd"/>
      <w:r w:rsidR="00855497" w:rsidRPr="00880C82">
        <w:rPr>
          <w:rFonts w:ascii="Arial" w:hAnsi="Arial" w:cs="Arial"/>
          <w:sz w:val="24"/>
        </w:rPr>
        <w:t>:</w:t>
      </w:r>
    </w:p>
    <w:p w:rsidR="00880C82" w:rsidRPr="00880C82" w:rsidRDefault="00880C82" w:rsidP="00D95D31">
      <w:pPr>
        <w:spacing w:after="0"/>
        <w:jc w:val="both"/>
        <w:rPr>
          <w:rFonts w:ascii="Arial" w:hAnsi="Arial" w:cs="Arial"/>
          <w:sz w:val="24"/>
        </w:rPr>
      </w:pPr>
    </w:p>
    <w:p w:rsidR="00855497" w:rsidRPr="00880C82" w:rsidRDefault="00855497" w:rsidP="00D95D31">
      <w:pPr>
        <w:spacing w:after="0"/>
        <w:jc w:val="center"/>
        <w:rPr>
          <w:rFonts w:ascii="Arial" w:hAnsi="Arial" w:cs="Arial"/>
          <w:b/>
          <w:sz w:val="24"/>
        </w:rPr>
      </w:pPr>
      <w:r w:rsidRPr="00880C82">
        <w:rPr>
          <w:rFonts w:ascii="Arial" w:hAnsi="Arial" w:cs="Arial"/>
          <w:b/>
          <w:sz w:val="24"/>
        </w:rPr>
        <w:t>ACUERDO GENERAL DE FINANCIAMIENTO</w:t>
      </w:r>
    </w:p>
    <w:p w:rsidR="00880C82" w:rsidRPr="00880C82" w:rsidRDefault="00880C82" w:rsidP="00D95D31">
      <w:pPr>
        <w:spacing w:after="0"/>
        <w:jc w:val="both"/>
        <w:rPr>
          <w:rFonts w:ascii="Arial" w:hAnsi="Arial" w:cs="Arial"/>
          <w:sz w:val="24"/>
        </w:rPr>
      </w:pPr>
    </w:p>
    <w:p w:rsidR="00855497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PRIMERO.</w:t>
      </w:r>
      <w:r w:rsidR="00855497" w:rsidRPr="00880C82">
        <w:rPr>
          <w:rFonts w:ascii="Arial" w:hAnsi="Arial" w:cs="Arial"/>
          <w:b/>
          <w:sz w:val="24"/>
        </w:rPr>
        <w:t xml:space="preserve"> </w:t>
      </w:r>
      <w:r w:rsidR="00855497" w:rsidRPr="00880C82">
        <w:rPr>
          <w:rFonts w:ascii="Arial" w:hAnsi="Arial" w:cs="Arial"/>
          <w:sz w:val="24"/>
        </w:rPr>
        <w:t>El presente Acuerdo es de carácter general y regulará las actividades que el Parti</w:t>
      </w:r>
      <w:r w:rsidR="00880C82">
        <w:rPr>
          <w:rFonts w:ascii="Arial" w:hAnsi="Arial" w:cs="Arial"/>
          <w:sz w:val="24"/>
        </w:rPr>
        <w:t>do Revolucionario Institucional</w:t>
      </w:r>
      <w:r w:rsidR="00855497" w:rsidRPr="00880C82">
        <w:rPr>
          <w:rFonts w:ascii="Arial" w:hAnsi="Arial" w:cs="Arial"/>
          <w:sz w:val="24"/>
        </w:rPr>
        <w:t xml:space="preserve"> desarrolle para la obtención de recursos privados en complemento al financiamiento público correspondiente.</w:t>
      </w:r>
    </w:p>
    <w:p w:rsidR="00855497" w:rsidRPr="00880C82" w:rsidRDefault="00855497" w:rsidP="00D95D31">
      <w:pPr>
        <w:spacing w:after="0"/>
        <w:jc w:val="both"/>
        <w:rPr>
          <w:rFonts w:ascii="Arial" w:hAnsi="Arial" w:cs="Arial"/>
          <w:sz w:val="24"/>
        </w:rPr>
      </w:pPr>
    </w:p>
    <w:p w:rsidR="00855497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SEGUNDO.</w:t>
      </w:r>
      <w:r w:rsidR="00855497" w:rsidRPr="00880C82">
        <w:rPr>
          <w:rFonts w:ascii="Arial" w:hAnsi="Arial" w:cs="Arial"/>
          <w:b/>
          <w:sz w:val="24"/>
        </w:rPr>
        <w:t xml:space="preserve"> </w:t>
      </w:r>
      <w:r w:rsidR="00855497" w:rsidRPr="00880C82">
        <w:rPr>
          <w:rFonts w:ascii="Arial" w:hAnsi="Arial" w:cs="Arial"/>
          <w:sz w:val="24"/>
        </w:rPr>
        <w:t>La aplicación del presente Acuerdo, corresponderá a la Comisión de Financiamiento del Consejo Político Nacional.</w:t>
      </w:r>
    </w:p>
    <w:p w:rsidR="00855497" w:rsidRPr="00880C82" w:rsidRDefault="00855497" w:rsidP="00D95D31">
      <w:pPr>
        <w:spacing w:after="0"/>
        <w:jc w:val="both"/>
        <w:rPr>
          <w:rFonts w:ascii="Arial" w:hAnsi="Arial" w:cs="Arial"/>
          <w:sz w:val="24"/>
        </w:rPr>
      </w:pPr>
    </w:p>
    <w:p w:rsidR="00855497" w:rsidRPr="00880C82" w:rsidRDefault="00D95D31" w:rsidP="00D95D31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TERCERO.</w:t>
      </w:r>
      <w:r w:rsidR="00855497" w:rsidRPr="00880C82">
        <w:rPr>
          <w:rFonts w:ascii="Arial" w:hAnsi="Arial" w:cs="Arial"/>
          <w:b/>
          <w:sz w:val="24"/>
        </w:rPr>
        <w:t xml:space="preserve"> </w:t>
      </w:r>
      <w:r w:rsidR="00C362BF" w:rsidRPr="00880C82">
        <w:rPr>
          <w:rFonts w:ascii="Arial" w:hAnsi="Arial" w:cs="Arial"/>
          <w:sz w:val="24"/>
        </w:rPr>
        <w:t>Por financiamiento privado se entenderá:</w:t>
      </w:r>
    </w:p>
    <w:p w:rsidR="00C362BF" w:rsidRPr="00880C82" w:rsidRDefault="00C362BF" w:rsidP="00D95D31">
      <w:pPr>
        <w:spacing w:after="0"/>
        <w:jc w:val="both"/>
        <w:rPr>
          <w:rFonts w:ascii="Arial" w:hAnsi="Arial" w:cs="Arial"/>
          <w:sz w:val="24"/>
        </w:rPr>
      </w:pPr>
    </w:p>
    <w:p w:rsidR="00C362BF" w:rsidRPr="00880C82" w:rsidRDefault="00C362BF" w:rsidP="00D95D3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 w:rsidRPr="00880C82">
        <w:rPr>
          <w:rFonts w:ascii="Arial" w:hAnsi="Arial" w:cs="Arial"/>
          <w:sz w:val="24"/>
        </w:rPr>
        <w:t xml:space="preserve">El financiamiento por la militancia, que considera las cuotas ordinarias y extraordinarias de los miembros del Partido, las aportaciones de sus organizaciones sociales y las cuotas voluntarias y personales que los candidatos </w:t>
      </w:r>
      <w:r w:rsidR="00D95D31">
        <w:rPr>
          <w:rFonts w:ascii="Arial" w:hAnsi="Arial" w:cs="Arial"/>
          <w:sz w:val="24"/>
        </w:rPr>
        <w:t>aporten para sus campañas.</w:t>
      </w:r>
    </w:p>
    <w:p w:rsidR="00880C82" w:rsidRDefault="00880C82" w:rsidP="00D95D31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487BFE" w:rsidRPr="00880C82" w:rsidRDefault="00487BFE" w:rsidP="00D95D3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 w:rsidRPr="00880C82">
        <w:rPr>
          <w:rFonts w:ascii="Arial" w:hAnsi="Arial" w:cs="Arial"/>
          <w:sz w:val="24"/>
        </w:rPr>
        <w:t>El financiamiento de simpatizantes, constituido por las aportaciones o donativos, en dinero o especie, hechas al Partido en forma libre y voluntaria por las personas físicas y morales mexicanas con residencia en el país, con excepción de las señaladas en el párrafo 2, del artículo 77, del Código Federal de Instituciones y Procedimientos Electorales.</w:t>
      </w:r>
    </w:p>
    <w:p w:rsidR="00880C82" w:rsidRDefault="00880C82" w:rsidP="00D95D31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487BFE" w:rsidRPr="00880C82" w:rsidRDefault="00487BFE" w:rsidP="00D95D3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 w:rsidRPr="00880C82">
        <w:rPr>
          <w:rFonts w:ascii="Arial" w:hAnsi="Arial" w:cs="Arial"/>
          <w:sz w:val="24"/>
        </w:rPr>
        <w:t>Los recursos que se obtengan por actividades de autofinanciamiento, tales como: actividades promocionales, espectáculos, juegos y sorteos, eventos culturales, ventas editoriales, de bienes y de propaganda utilitaria, así como de cualquier otra similar que se rea</w:t>
      </w:r>
      <w:r w:rsidR="00D95D31">
        <w:rPr>
          <w:rFonts w:ascii="Arial" w:hAnsi="Arial" w:cs="Arial"/>
          <w:sz w:val="24"/>
        </w:rPr>
        <w:t>lice para allegarse de fondos.</w:t>
      </w:r>
    </w:p>
    <w:p w:rsidR="00880C82" w:rsidRDefault="00880C82" w:rsidP="00D95D31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487BFE" w:rsidRPr="00880C82" w:rsidRDefault="00487BFE" w:rsidP="00D95D31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 w:rsidRPr="00880C82">
        <w:rPr>
          <w:rFonts w:ascii="Arial" w:hAnsi="Arial" w:cs="Arial"/>
          <w:sz w:val="24"/>
        </w:rPr>
        <w:lastRenderedPageBreak/>
        <w:t>Los rendimientos financieros que se reciban</w:t>
      </w:r>
      <w:r w:rsidR="00936700" w:rsidRPr="00880C82">
        <w:rPr>
          <w:rFonts w:ascii="Arial" w:hAnsi="Arial" w:cs="Arial"/>
          <w:sz w:val="24"/>
        </w:rPr>
        <w:t>,</w:t>
      </w:r>
      <w:r w:rsidRPr="00880C82">
        <w:rPr>
          <w:rFonts w:ascii="Arial" w:hAnsi="Arial" w:cs="Arial"/>
          <w:sz w:val="24"/>
        </w:rPr>
        <w:t xml:space="preserve"> por los fondos y fideicomisos que el </w:t>
      </w:r>
      <w:r w:rsidR="00936700" w:rsidRPr="00880C82">
        <w:rPr>
          <w:rFonts w:ascii="Arial" w:hAnsi="Arial" w:cs="Arial"/>
          <w:sz w:val="24"/>
        </w:rPr>
        <w:t>P</w:t>
      </w:r>
      <w:r w:rsidRPr="00880C82">
        <w:rPr>
          <w:rFonts w:ascii="Arial" w:hAnsi="Arial" w:cs="Arial"/>
          <w:sz w:val="24"/>
        </w:rPr>
        <w:t xml:space="preserve">artido constituya con recursos </w:t>
      </w:r>
      <w:r w:rsidR="00936700" w:rsidRPr="00880C82">
        <w:rPr>
          <w:rFonts w:ascii="Arial" w:hAnsi="Arial" w:cs="Arial"/>
          <w:sz w:val="24"/>
        </w:rPr>
        <w:t>de su patrimonio o con las aportaciones que reciba, adicionalmente a las modalidades de financiamiento señaladas en los incisos anteriores.</w:t>
      </w:r>
    </w:p>
    <w:p w:rsidR="00936700" w:rsidRPr="00880C82" w:rsidRDefault="00936700" w:rsidP="00D95D31">
      <w:pPr>
        <w:spacing w:after="0"/>
        <w:jc w:val="both"/>
        <w:rPr>
          <w:rFonts w:ascii="Arial" w:hAnsi="Arial" w:cs="Arial"/>
          <w:sz w:val="24"/>
        </w:rPr>
      </w:pPr>
    </w:p>
    <w:p w:rsidR="00936700" w:rsidRPr="00880C82" w:rsidRDefault="00D95D31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CUARTO.</w:t>
      </w:r>
      <w:r w:rsidR="00936700" w:rsidRPr="00880C82">
        <w:rPr>
          <w:rFonts w:ascii="Arial" w:hAnsi="Arial" w:cs="Arial"/>
          <w:b/>
          <w:sz w:val="24"/>
        </w:rPr>
        <w:t xml:space="preserve"> </w:t>
      </w:r>
      <w:r w:rsidR="00936700" w:rsidRPr="00880C82">
        <w:rPr>
          <w:rFonts w:ascii="Arial" w:hAnsi="Arial" w:cs="Arial"/>
          <w:sz w:val="24"/>
        </w:rPr>
        <w:t>Las acciones que se deriven de los programas que implemente el Partido, a través de</w:t>
      </w:r>
      <w:r w:rsidR="005538CD" w:rsidRPr="00880C82">
        <w:rPr>
          <w:rFonts w:ascii="Arial" w:hAnsi="Arial" w:cs="Arial"/>
          <w:sz w:val="24"/>
        </w:rPr>
        <w:t xml:space="preserve"> </w:t>
      </w:r>
      <w:r w:rsidR="00936700" w:rsidRPr="00880C82">
        <w:rPr>
          <w:rFonts w:ascii="Arial" w:hAnsi="Arial" w:cs="Arial"/>
          <w:sz w:val="24"/>
        </w:rPr>
        <w:t>la Comisi</w:t>
      </w:r>
      <w:r w:rsidR="005538CD" w:rsidRPr="00880C82">
        <w:rPr>
          <w:rFonts w:ascii="Arial" w:hAnsi="Arial" w:cs="Arial"/>
          <w:sz w:val="24"/>
        </w:rPr>
        <w:t>ón de Financiamiento</w:t>
      </w:r>
      <w:r w:rsidR="00C833F4">
        <w:rPr>
          <w:rFonts w:ascii="Arial" w:hAnsi="Arial" w:cs="Arial"/>
          <w:sz w:val="24"/>
        </w:rPr>
        <w:t xml:space="preserve"> </w:t>
      </w:r>
      <w:r w:rsidR="00C833F4" w:rsidRPr="00113018">
        <w:rPr>
          <w:rFonts w:ascii="Arial" w:hAnsi="Arial" w:cs="Arial"/>
          <w:sz w:val="24"/>
        </w:rPr>
        <w:t>del Consejo Político Nacional</w:t>
      </w:r>
      <w:r w:rsidR="005538CD" w:rsidRPr="00113018">
        <w:rPr>
          <w:rFonts w:ascii="Arial" w:hAnsi="Arial" w:cs="Arial"/>
          <w:sz w:val="24"/>
        </w:rPr>
        <w:t>,</w:t>
      </w:r>
      <w:r w:rsidR="005538CD" w:rsidRPr="00880C82">
        <w:rPr>
          <w:rFonts w:ascii="Arial" w:hAnsi="Arial" w:cs="Arial"/>
          <w:sz w:val="24"/>
        </w:rPr>
        <w:t xml:space="preserve"> para la obtención de recursos se sujetará a las disposiciones legales, estatutarias y reglamentarias que resulten aplicables.</w:t>
      </w:r>
    </w:p>
    <w:p w:rsidR="005538CD" w:rsidRPr="00880C82" w:rsidRDefault="005538CD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</w:p>
    <w:p w:rsidR="005538CD" w:rsidRPr="00880C82" w:rsidRDefault="00D95D31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QUINTO.</w:t>
      </w:r>
      <w:r w:rsidR="005538CD" w:rsidRPr="00880C82">
        <w:rPr>
          <w:rFonts w:ascii="Arial" w:hAnsi="Arial" w:cs="Arial"/>
          <w:b/>
          <w:sz w:val="24"/>
        </w:rPr>
        <w:t xml:space="preserve"> </w:t>
      </w:r>
      <w:r w:rsidR="005538CD" w:rsidRPr="00880C82">
        <w:rPr>
          <w:rFonts w:ascii="Arial" w:hAnsi="Arial" w:cs="Arial"/>
          <w:sz w:val="24"/>
        </w:rPr>
        <w:t xml:space="preserve">La Comisión de Financiamiento del Consejo Político Nacional, diseñará y coordinará los programas especiales de financiamiento por simpatizantes, así como las actividades de autofinanciamiento que a nivel nacional se desarrollen. Los recursos que se obtengan por la ejecución de </w:t>
      </w:r>
      <w:r w:rsidR="00CD1E5C">
        <w:rPr>
          <w:rFonts w:ascii="Arial" w:hAnsi="Arial" w:cs="Arial"/>
          <w:sz w:val="24"/>
        </w:rPr>
        <w:t>e</w:t>
      </w:r>
      <w:r w:rsidR="005538CD" w:rsidRPr="00880C82">
        <w:rPr>
          <w:rFonts w:ascii="Arial" w:hAnsi="Arial" w:cs="Arial"/>
          <w:sz w:val="24"/>
        </w:rPr>
        <w:t>stos programas, se aplicarán al financiamiento general del Partido en la</w:t>
      </w:r>
      <w:r w:rsidR="00880C82">
        <w:rPr>
          <w:rFonts w:ascii="Arial" w:hAnsi="Arial" w:cs="Arial"/>
          <w:sz w:val="24"/>
        </w:rPr>
        <w:t xml:space="preserve"> </w:t>
      </w:r>
      <w:r w:rsidR="005538CD" w:rsidRPr="00880C82">
        <w:rPr>
          <w:rFonts w:ascii="Arial" w:hAnsi="Arial" w:cs="Arial"/>
          <w:sz w:val="24"/>
        </w:rPr>
        <w:t>operación de estrategias nacionales.</w:t>
      </w:r>
    </w:p>
    <w:p w:rsidR="005538CD" w:rsidRPr="00880C82" w:rsidRDefault="005538CD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</w:p>
    <w:p w:rsidR="005538CD" w:rsidRPr="00880C82" w:rsidRDefault="00D95D31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SEXTO.</w:t>
      </w:r>
      <w:r w:rsidR="005538CD" w:rsidRPr="00880C82">
        <w:rPr>
          <w:rFonts w:ascii="Arial" w:hAnsi="Arial" w:cs="Arial"/>
          <w:b/>
          <w:sz w:val="24"/>
        </w:rPr>
        <w:t xml:space="preserve"> </w:t>
      </w:r>
      <w:r w:rsidR="005538CD" w:rsidRPr="00880C82">
        <w:rPr>
          <w:rFonts w:ascii="Arial" w:hAnsi="Arial" w:cs="Arial"/>
          <w:sz w:val="24"/>
        </w:rPr>
        <w:t xml:space="preserve">Para el ejercicio de los recursos que se obtengan, la Comisión de Financiamiento </w:t>
      </w:r>
      <w:r w:rsidR="00C833F4" w:rsidRPr="00113018">
        <w:rPr>
          <w:rFonts w:ascii="Arial" w:hAnsi="Arial" w:cs="Arial"/>
          <w:sz w:val="24"/>
        </w:rPr>
        <w:t>del Consejo Político Nacional</w:t>
      </w:r>
      <w:r w:rsidR="00C833F4" w:rsidRPr="00880C82">
        <w:rPr>
          <w:rFonts w:ascii="Arial" w:hAnsi="Arial" w:cs="Arial"/>
          <w:sz w:val="24"/>
        </w:rPr>
        <w:t xml:space="preserve"> </w:t>
      </w:r>
      <w:r w:rsidR="005538CD" w:rsidRPr="00880C82">
        <w:rPr>
          <w:rFonts w:ascii="Arial" w:hAnsi="Arial" w:cs="Arial"/>
          <w:sz w:val="24"/>
        </w:rPr>
        <w:t xml:space="preserve">podrá formular propuestas a la </w:t>
      </w:r>
      <w:bookmarkStart w:id="0" w:name="_GoBack"/>
      <w:bookmarkEnd w:id="0"/>
      <w:r w:rsidR="005538CD" w:rsidRPr="00880C82">
        <w:rPr>
          <w:rFonts w:ascii="Arial" w:hAnsi="Arial" w:cs="Arial"/>
          <w:sz w:val="24"/>
        </w:rPr>
        <w:t>Secretaría de Finanzas y Administración del Comité Ejecutivo Nacional, respecto de la asignación, racionalidad, eficiencia y transparencia en la aplicación de los mismos.</w:t>
      </w:r>
    </w:p>
    <w:p w:rsidR="005538CD" w:rsidRPr="00880C82" w:rsidRDefault="005538CD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</w:p>
    <w:p w:rsidR="005538CD" w:rsidRPr="00113018" w:rsidRDefault="00D95D31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SÉPTIMO.</w:t>
      </w:r>
      <w:r w:rsidR="005538CD" w:rsidRPr="00880C82">
        <w:rPr>
          <w:rFonts w:ascii="Arial" w:hAnsi="Arial" w:cs="Arial"/>
          <w:b/>
          <w:sz w:val="24"/>
        </w:rPr>
        <w:t xml:space="preserve"> </w:t>
      </w:r>
      <w:r w:rsidR="005538CD" w:rsidRPr="00880C82">
        <w:rPr>
          <w:rFonts w:ascii="Arial" w:hAnsi="Arial" w:cs="Arial"/>
          <w:sz w:val="24"/>
        </w:rPr>
        <w:t>Para el desarrollo de sus actividades</w:t>
      </w:r>
      <w:r w:rsidR="005538CD" w:rsidRPr="00A202DF">
        <w:rPr>
          <w:rFonts w:ascii="Arial" w:hAnsi="Arial" w:cs="Arial"/>
          <w:sz w:val="24"/>
        </w:rPr>
        <w:t>, la Comisión de Financiamiento</w:t>
      </w:r>
      <w:r w:rsidR="005538CD" w:rsidRPr="00880C82">
        <w:rPr>
          <w:rFonts w:ascii="Arial" w:hAnsi="Arial" w:cs="Arial"/>
          <w:sz w:val="24"/>
        </w:rPr>
        <w:t xml:space="preserve"> </w:t>
      </w:r>
      <w:r w:rsidR="00C833F4" w:rsidRPr="00113018">
        <w:rPr>
          <w:rFonts w:ascii="Arial" w:hAnsi="Arial" w:cs="Arial"/>
          <w:sz w:val="24"/>
        </w:rPr>
        <w:t xml:space="preserve">del Consejo Político Nacional </w:t>
      </w:r>
      <w:r w:rsidR="005538CD" w:rsidRPr="00113018">
        <w:rPr>
          <w:rFonts w:ascii="Arial" w:hAnsi="Arial" w:cs="Arial"/>
          <w:sz w:val="24"/>
        </w:rPr>
        <w:t>podrá crear órganos auxiliares para su eficaz desempeño.</w:t>
      </w:r>
    </w:p>
    <w:p w:rsidR="005538CD" w:rsidRPr="00113018" w:rsidRDefault="005538CD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</w:p>
    <w:p w:rsidR="005538CD" w:rsidRPr="00113018" w:rsidRDefault="005538CD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  <w:r w:rsidRPr="00113018">
        <w:rPr>
          <w:rFonts w:ascii="Arial" w:hAnsi="Arial" w:cs="Arial"/>
          <w:b/>
          <w:sz w:val="24"/>
        </w:rPr>
        <w:t xml:space="preserve">OCTAVO. </w:t>
      </w:r>
      <w:r w:rsidRPr="00113018">
        <w:rPr>
          <w:rFonts w:ascii="Arial" w:hAnsi="Arial" w:cs="Arial"/>
          <w:sz w:val="24"/>
        </w:rPr>
        <w:t>La Comisión de Financiamiento</w:t>
      </w:r>
      <w:r w:rsidR="00C833F4" w:rsidRPr="00113018">
        <w:rPr>
          <w:rFonts w:ascii="Arial" w:hAnsi="Arial" w:cs="Arial"/>
          <w:sz w:val="24"/>
        </w:rPr>
        <w:t xml:space="preserve"> del Consejo Político Nacional</w:t>
      </w:r>
      <w:r w:rsidRPr="00113018">
        <w:rPr>
          <w:rFonts w:ascii="Arial" w:hAnsi="Arial" w:cs="Arial"/>
          <w:sz w:val="24"/>
        </w:rPr>
        <w:t xml:space="preserve"> coadyuvará con la Secretaría de Finanzas y Administración del Comité Ejecutivo Nacional, para </w:t>
      </w:r>
      <w:r w:rsidRPr="00A202DF">
        <w:rPr>
          <w:rFonts w:ascii="Arial" w:hAnsi="Arial" w:cs="Arial"/>
          <w:sz w:val="24"/>
        </w:rPr>
        <w:t xml:space="preserve">que </w:t>
      </w:r>
      <w:r w:rsidR="003E7981" w:rsidRPr="00A202DF">
        <w:rPr>
          <w:rFonts w:ascii="Arial" w:hAnsi="Arial" w:cs="Arial"/>
          <w:sz w:val="24"/>
        </w:rPr>
        <w:t>e</w:t>
      </w:r>
      <w:r w:rsidRPr="00A202DF">
        <w:rPr>
          <w:rFonts w:ascii="Arial" w:hAnsi="Arial" w:cs="Arial"/>
          <w:sz w:val="24"/>
        </w:rPr>
        <w:t>sta última</w:t>
      </w:r>
      <w:r w:rsidRPr="00113018">
        <w:rPr>
          <w:rFonts w:ascii="Arial" w:hAnsi="Arial" w:cs="Arial"/>
          <w:sz w:val="24"/>
        </w:rPr>
        <w:t xml:space="preserve"> en el ejercicio de sus atribuciones estatutarias ejerza los recursos captados por esta modalidad de financiamiento y acredite su legal aplicación </w:t>
      </w:r>
      <w:r w:rsidR="00570ED8" w:rsidRPr="00113018">
        <w:rPr>
          <w:rFonts w:ascii="Arial" w:hAnsi="Arial" w:cs="Arial"/>
          <w:sz w:val="24"/>
        </w:rPr>
        <w:t>ante la autoridad competente.</w:t>
      </w:r>
    </w:p>
    <w:p w:rsidR="00570ED8" w:rsidRPr="00113018" w:rsidRDefault="00570ED8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</w:p>
    <w:p w:rsidR="00880C82" w:rsidRDefault="00D95D31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  <w:r w:rsidRPr="00113018">
        <w:rPr>
          <w:rFonts w:ascii="Arial" w:hAnsi="Arial" w:cs="Arial"/>
          <w:b/>
          <w:sz w:val="24"/>
        </w:rPr>
        <w:t>NOVENO.</w:t>
      </w:r>
      <w:r w:rsidR="00570ED8" w:rsidRPr="00113018">
        <w:rPr>
          <w:rFonts w:ascii="Arial" w:hAnsi="Arial" w:cs="Arial"/>
          <w:b/>
          <w:sz w:val="24"/>
        </w:rPr>
        <w:t xml:space="preserve"> </w:t>
      </w:r>
      <w:r w:rsidR="00570ED8" w:rsidRPr="00113018">
        <w:rPr>
          <w:rFonts w:ascii="Arial" w:hAnsi="Arial" w:cs="Arial"/>
          <w:sz w:val="24"/>
        </w:rPr>
        <w:t>La Comisión de Financiamiento</w:t>
      </w:r>
      <w:r w:rsidR="00C833F4" w:rsidRPr="00113018">
        <w:rPr>
          <w:rFonts w:ascii="Arial" w:hAnsi="Arial" w:cs="Arial"/>
          <w:sz w:val="24"/>
        </w:rPr>
        <w:t xml:space="preserve"> del Consejo Político Nacional</w:t>
      </w:r>
      <w:r w:rsidR="00570ED8" w:rsidRPr="00880C82">
        <w:rPr>
          <w:rFonts w:ascii="Arial" w:hAnsi="Arial" w:cs="Arial"/>
          <w:sz w:val="24"/>
        </w:rPr>
        <w:t>, deberá informar anualmente sobre sus actividades al Pleno del Consejo Político Nacional.</w:t>
      </w:r>
    </w:p>
    <w:p w:rsidR="00D95D31" w:rsidRPr="00880C82" w:rsidRDefault="00D95D31" w:rsidP="00D95D31">
      <w:pPr>
        <w:tabs>
          <w:tab w:val="right" w:pos="8838"/>
        </w:tabs>
        <w:spacing w:after="0"/>
        <w:jc w:val="both"/>
        <w:rPr>
          <w:rFonts w:ascii="Arial" w:hAnsi="Arial" w:cs="Arial"/>
          <w:sz w:val="24"/>
        </w:rPr>
      </w:pPr>
    </w:p>
    <w:p w:rsidR="00D95D31" w:rsidRDefault="009B04AB" w:rsidP="00D95D31">
      <w:pPr>
        <w:jc w:val="center"/>
        <w:rPr>
          <w:rFonts w:ascii="Arial" w:hAnsi="Arial" w:cs="Arial"/>
          <w:b/>
          <w:sz w:val="24"/>
          <w:szCs w:val="24"/>
        </w:rPr>
      </w:pPr>
      <w:r w:rsidRPr="00D112AF">
        <w:rPr>
          <w:rFonts w:ascii="Arial" w:hAnsi="Arial" w:cs="Arial"/>
          <w:b/>
          <w:sz w:val="24"/>
          <w:szCs w:val="24"/>
        </w:rPr>
        <w:t>TRANSITORIOS</w:t>
      </w:r>
    </w:p>
    <w:p w:rsidR="00D95D31" w:rsidRPr="00B97A42" w:rsidRDefault="00D95D31" w:rsidP="00D95D3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97A42">
        <w:rPr>
          <w:rFonts w:ascii="Arial" w:hAnsi="Arial" w:cs="Arial"/>
          <w:b/>
          <w:sz w:val="24"/>
          <w:szCs w:val="24"/>
        </w:rPr>
        <w:t>PRIMERO.</w:t>
      </w:r>
      <w:r w:rsidRPr="00B97A42">
        <w:rPr>
          <w:rFonts w:ascii="Arial" w:hAnsi="Arial" w:cs="Arial"/>
          <w:sz w:val="24"/>
          <w:szCs w:val="24"/>
        </w:rPr>
        <w:t xml:space="preserve"> En cumplimiento al Artículo 47, párrafo 4, del Código Federal de Instituciones y Procedimientos Electorales, comuníquese al Instituto Federal Electoral para los efectos legales conducentes. </w:t>
      </w:r>
    </w:p>
    <w:p w:rsidR="00D95D31" w:rsidRPr="00B97A42" w:rsidRDefault="00D95D31" w:rsidP="00D95D3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95D31" w:rsidRPr="0075693B" w:rsidRDefault="00D95D31" w:rsidP="00D95D31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97A42">
        <w:rPr>
          <w:rFonts w:ascii="Arial" w:hAnsi="Arial" w:cs="Arial"/>
          <w:b/>
          <w:sz w:val="24"/>
          <w:szCs w:val="24"/>
        </w:rPr>
        <w:lastRenderedPageBreak/>
        <w:t>SEGUNDO</w:t>
      </w:r>
      <w:r w:rsidRPr="00B97A42">
        <w:rPr>
          <w:rFonts w:ascii="Arial" w:hAnsi="Arial" w:cs="Arial"/>
          <w:sz w:val="24"/>
          <w:szCs w:val="24"/>
        </w:rPr>
        <w:t xml:space="preserve">. El presente </w:t>
      </w:r>
      <w:r w:rsidR="00C833F4" w:rsidRPr="00113018">
        <w:rPr>
          <w:rFonts w:ascii="Arial" w:hAnsi="Arial" w:cs="Arial"/>
          <w:sz w:val="24"/>
          <w:szCs w:val="24"/>
        </w:rPr>
        <w:t>Acuerdo</w:t>
      </w:r>
      <w:r w:rsidRPr="00113018">
        <w:rPr>
          <w:rFonts w:ascii="Arial" w:hAnsi="Arial" w:cs="Arial"/>
          <w:sz w:val="24"/>
          <w:szCs w:val="24"/>
        </w:rPr>
        <w:t xml:space="preserve"> entrará</w:t>
      </w:r>
      <w:r w:rsidRPr="00B97A42">
        <w:rPr>
          <w:rFonts w:ascii="Arial" w:hAnsi="Arial" w:cs="Arial"/>
          <w:sz w:val="24"/>
          <w:szCs w:val="24"/>
        </w:rPr>
        <w:t xml:space="preserve"> en vigor el día de su publicación en “La República”, órgano de difusión del Partido, así como en la página de internet del Comité Ejecutivo Nacional, (</w:t>
      </w:r>
      <w:hyperlink r:id="rId9" w:history="1">
        <w:r w:rsidRPr="00B97A42">
          <w:rPr>
            <w:rStyle w:val="Hipervnculo"/>
            <w:rFonts w:ascii="Arial" w:hAnsi="Arial" w:cs="Arial"/>
            <w:sz w:val="24"/>
            <w:szCs w:val="24"/>
          </w:rPr>
          <w:t>www.pri.org.mx</w:t>
        </w:r>
      </w:hyperlink>
      <w:r w:rsidRPr="00B97A42">
        <w:rPr>
          <w:rFonts w:ascii="Arial" w:hAnsi="Arial" w:cs="Arial"/>
          <w:sz w:val="24"/>
          <w:szCs w:val="24"/>
        </w:rPr>
        <w:t xml:space="preserve">), una vez aprobado por el Instituto Federal Electoral. </w:t>
      </w:r>
    </w:p>
    <w:p w:rsidR="00D95D31" w:rsidRDefault="00D95D31" w:rsidP="00D95D31">
      <w:pPr>
        <w:rPr>
          <w:rFonts w:ascii="Arial" w:hAnsi="Arial" w:cs="Arial"/>
          <w:sz w:val="24"/>
          <w:szCs w:val="24"/>
        </w:rPr>
      </w:pPr>
    </w:p>
    <w:p w:rsidR="001724EB" w:rsidRDefault="001724EB" w:rsidP="001724EB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 en la sede del Consejo Político Nacional, en la Ciudad </w:t>
      </w:r>
      <w:r w:rsidRPr="00A202DF">
        <w:rPr>
          <w:rFonts w:ascii="Arial" w:hAnsi="Arial" w:cs="Arial"/>
          <w:sz w:val="24"/>
          <w:szCs w:val="24"/>
        </w:rPr>
        <w:t>de México</w:t>
      </w:r>
      <w:r w:rsidR="003E7981" w:rsidRPr="00A202DF">
        <w:rPr>
          <w:rFonts w:ascii="Arial" w:hAnsi="Arial" w:cs="Arial"/>
          <w:sz w:val="24"/>
          <w:szCs w:val="24"/>
        </w:rPr>
        <w:t>,</w:t>
      </w:r>
      <w:r w:rsidRPr="00A202DF">
        <w:rPr>
          <w:rFonts w:ascii="Arial" w:hAnsi="Arial" w:cs="Arial"/>
          <w:sz w:val="24"/>
          <w:szCs w:val="24"/>
        </w:rPr>
        <w:t xml:space="preserve"> Distrito Federal, a los 23 días del mes de noviembre del año 2013. Presid</w:t>
      </w:r>
      <w:r>
        <w:rPr>
          <w:rFonts w:ascii="Arial" w:hAnsi="Arial" w:cs="Arial"/>
          <w:sz w:val="24"/>
          <w:szCs w:val="24"/>
        </w:rPr>
        <w:t xml:space="preserve">ente del Consejo Político Nacional, C. César Camacho Quiroz; Secretaria del Consejo Político </w:t>
      </w:r>
      <w:r w:rsidRPr="00A202DF">
        <w:rPr>
          <w:rFonts w:ascii="Arial" w:hAnsi="Arial" w:cs="Arial"/>
          <w:sz w:val="24"/>
          <w:szCs w:val="24"/>
        </w:rPr>
        <w:t>Nacional</w:t>
      </w:r>
      <w:r w:rsidR="003E7981" w:rsidRPr="00A202DF">
        <w:rPr>
          <w:rFonts w:ascii="Arial" w:hAnsi="Arial" w:cs="Arial"/>
          <w:sz w:val="24"/>
          <w:szCs w:val="24"/>
        </w:rPr>
        <w:t>,</w:t>
      </w:r>
      <w:r w:rsidRPr="00A202DF">
        <w:rPr>
          <w:rFonts w:ascii="Arial" w:hAnsi="Arial" w:cs="Arial"/>
          <w:sz w:val="24"/>
          <w:szCs w:val="24"/>
        </w:rPr>
        <w:t xml:space="preserve"> C. I</w:t>
      </w:r>
      <w:r w:rsidR="00A202DF" w:rsidRPr="00A202DF">
        <w:rPr>
          <w:rFonts w:ascii="Arial" w:hAnsi="Arial" w:cs="Arial"/>
          <w:sz w:val="24"/>
          <w:szCs w:val="24"/>
        </w:rPr>
        <w:t>vonne</w:t>
      </w:r>
      <w:r w:rsidR="00A202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02DF">
        <w:rPr>
          <w:rFonts w:ascii="Arial" w:hAnsi="Arial" w:cs="Arial"/>
          <w:sz w:val="24"/>
          <w:szCs w:val="24"/>
        </w:rPr>
        <w:t>Aracelly</w:t>
      </w:r>
      <w:proofErr w:type="spellEnd"/>
      <w:r w:rsidR="00A202DF">
        <w:rPr>
          <w:rFonts w:ascii="Arial" w:hAnsi="Arial" w:cs="Arial"/>
          <w:sz w:val="24"/>
          <w:szCs w:val="24"/>
        </w:rPr>
        <w:t xml:space="preserve"> Ortega Pacheco; </w:t>
      </w:r>
      <w:r>
        <w:rPr>
          <w:rFonts w:ascii="Arial" w:hAnsi="Arial" w:cs="Arial"/>
          <w:sz w:val="24"/>
          <w:szCs w:val="24"/>
        </w:rPr>
        <w:t xml:space="preserve">Secretario Técnico del Consejo Político Nacional, C. Joaquín Ernesto </w:t>
      </w:r>
      <w:proofErr w:type="spellStart"/>
      <w:r>
        <w:rPr>
          <w:rFonts w:ascii="Arial" w:hAnsi="Arial" w:cs="Arial"/>
          <w:sz w:val="24"/>
          <w:szCs w:val="24"/>
        </w:rPr>
        <w:t>Hendricks</w:t>
      </w:r>
      <w:proofErr w:type="spellEnd"/>
      <w:r>
        <w:rPr>
          <w:rFonts w:ascii="Arial" w:hAnsi="Arial" w:cs="Arial"/>
          <w:sz w:val="24"/>
          <w:szCs w:val="24"/>
        </w:rPr>
        <w:t xml:space="preserve"> Díaz.</w:t>
      </w:r>
    </w:p>
    <w:p w:rsidR="008B0B06" w:rsidRPr="00D112AF" w:rsidRDefault="008B0B06" w:rsidP="00D95D31">
      <w:pPr>
        <w:rPr>
          <w:rFonts w:ascii="Arial" w:hAnsi="Arial" w:cs="Arial"/>
          <w:sz w:val="24"/>
          <w:szCs w:val="24"/>
        </w:rPr>
      </w:pPr>
    </w:p>
    <w:p w:rsidR="00570ED8" w:rsidRPr="00880C82" w:rsidRDefault="00570ED8" w:rsidP="00D95D31">
      <w:pPr>
        <w:tabs>
          <w:tab w:val="right" w:pos="8838"/>
        </w:tabs>
        <w:spacing w:after="0"/>
        <w:jc w:val="center"/>
        <w:rPr>
          <w:rFonts w:ascii="Arial" w:hAnsi="Arial" w:cs="Arial"/>
          <w:sz w:val="24"/>
        </w:rPr>
      </w:pPr>
    </w:p>
    <w:sectPr w:rsidR="00570ED8" w:rsidRPr="00880C82" w:rsidSect="00174FBF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0E3" w:rsidRDefault="006070E3" w:rsidP="003479CF">
      <w:pPr>
        <w:spacing w:after="0" w:line="240" w:lineRule="auto"/>
      </w:pPr>
      <w:r>
        <w:separator/>
      </w:r>
    </w:p>
  </w:endnote>
  <w:endnote w:type="continuationSeparator" w:id="0">
    <w:p w:rsidR="006070E3" w:rsidRDefault="006070E3" w:rsidP="0034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510688"/>
      <w:docPartObj>
        <w:docPartGallery w:val="Page Numbers (Bottom of Page)"/>
        <w:docPartUnique/>
      </w:docPartObj>
    </w:sdtPr>
    <w:sdtContent>
      <w:p w:rsidR="00D95D31" w:rsidRDefault="00CD36FD">
        <w:pPr>
          <w:pStyle w:val="Piedepgina"/>
          <w:jc w:val="right"/>
        </w:pPr>
        <w:r>
          <w:fldChar w:fldCharType="begin"/>
        </w:r>
        <w:r w:rsidR="00D95D31">
          <w:instrText>PAGE   \* MERGEFORMAT</w:instrText>
        </w:r>
        <w:r>
          <w:fldChar w:fldCharType="separate"/>
        </w:r>
        <w:r w:rsidR="008801D9" w:rsidRPr="008801D9">
          <w:rPr>
            <w:noProof/>
            <w:lang w:val="es-ES"/>
          </w:rPr>
          <w:t>3</w:t>
        </w:r>
        <w:r>
          <w:fldChar w:fldCharType="end"/>
        </w:r>
      </w:p>
    </w:sdtContent>
  </w:sdt>
  <w:p w:rsidR="003479CF" w:rsidRDefault="003479C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0E3" w:rsidRDefault="006070E3" w:rsidP="003479CF">
      <w:pPr>
        <w:spacing w:after="0" w:line="240" w:lineRule="auto"/>
      </w:pPr>
      <w:r>
        <w:separator/>
      </w:r>
    </w:p>
  </w:footnote>
  <w:footnote w:type="continuationSeparator" w:id="0">
    <w:p w:rsidR="006070E3" w:rsidRDefault="006070E3" w:rsidP="00347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34831"/>
    <w:multiLevelType w:val="hybridMultilevel"/>
    <w:tmpl w:val="130648DA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EB746A"/>
    <w:rsid w:val="000A5906"/>
    <w:rsid w:val="000B5767"/>
    <w:rsid w:val="00111D25"/>
    <w:rsid w:val="00113018"/>
    <w:rsid w:val="001371CD"/>
    <w:rsid w:val="001724EB"/>
    <w:rsid w:val="00174FBF"/>
    <w:rsid w:val="00176786"/>
    <w:rsid w:val="001A43F5"/>
    <w:rsid w:val="001F0B6F"/>
    <w:rsid w:val="002451ED"/>
    <w:rsid w:val="002549B0"/>
    <w:rsid w:val="002A73EB"/>
    <w:rsid w:val="00324B5A"/>
    <w:rsid w:val="00336275"/>
    <w:rsid w:val="003479CF"/>
    <w:rsid w:val="003E555A"/>
    <w:rsid w:val="003E7981"/>
    <w:rsid w:val="00441AB7"/>
    <w:rsid w:val="00487753"/>
    <w:rsid w:val="00487BFE"/>
    <w:rsid w:val="004C2CD2"/>
    <w:rsid w:val="005339FB"/>
    <w:rsid w:val="005423B2"/>
    <w:rsid w:val="005538CD"/>
    <w:rsid w:val="00570822"/>
    <w:rsid w:val="00570ED8"/>
    <w:rsid w:val="00571B56"/>
    <w:rsid w:val="005B2314"/>
    <w:rsid w:val="00603792"/>
    <w:rsid w:val="006070E3"/>
    <w:rsid w:val="0061098D"/>
    <w:rsid w:val="00611580"/>
    <w:rsid w:val="006320A7"/>
    <w:rsid w:val="006367D3"/>
    <w:rsid w:val="006702F1"/>
    <w:rsid w:val="00675493"/>
    <w:rsid w:val="00675963"/>
    <w:rsid w:val="0068320E"/>
    <w:rsid w:val="006C6EE6"/>
    <w:rsid w:val="006D02A1"/>
    <w:rsid w:val="006E2171"/>
    <w:rsid w:val="0070653E"/>
    <w:rsid w:val="00754239"/>
    <w:rsid w:val="007D1261"/>
    <w:rsid w:val="007E387A"/>
    <w:rsid w:val="00814199"/>
    <w:rsid w:val="0082409C"/>
    <w:rsid w:val="00827D5F"/>
    <w:rsid w:val="008344CC"/>
    <w:rsid w:val="00855497"/>
    <w:rsid w:val="0087520C"/>
    <w:rsid w:val="008801D9"/>
    <w:rsid w:val="00880C82"/>
    <w:rsid w:val="008856A3"/>
    <w:rsid w:val="008B0B06"/>
    <w:rsid w:val="009067B7"/>
    <w:rsid w:val="00922309"/>
    <w:rsid w:val="00936700"/>
    <w:rsid w:val="00977096"/>
    <w:rsid w:val="009B04AB"/>
    <w:rsid w:val="009C61C8"/>
    <w:rsid w:val="00A202DF"/>
    <w:rsid w:val="00A65B60"/>
    <w:rsid w:val="00A91202"/>
    <w:rsid w:val="00BA03E4"/>
    <w:rsid w:val="00C17859"/>
    <w:rsid w:val="00C362BF"/>
    <w:rsid w:val="00C3631B"/>
    <w:rsid w:val="00C833F4"/>
    <w:rsid w:val="00C96018"/>
    <w:rsid w:val="00CA20BB"/>
    <w:rsid w:val="00CD1E5C"/>
    <w:rsid w:val="00CD36FD"/>
    <w:rsid w:val="00CF7889"/>
    <w:rsid w:val="00D12761"/>
    <w:rsid w:val="00D313FF"/>
    <w:rsid w:val="00D712FC"/>
    <w:rsid w:val="00D94CCA"/>
    <w:rsid w:val="00D95D31"/>
    <w:rsid w:val="00DB2CBC"/>
    <w:rsid w:val="00EA6E91"/>
    <w:rsid w:val="00EB746A"/>
    <w:rsid w:val="00ED6D28"/>
    <w:rsid w:val="00EE0692"/>
    <w:rsid w:val="00F1341B"/>
    <w:rsid w:val="00F20B66"/>
    <w:rsid w:val="00F625C6"/>
    <w:rsid w:val="00FB0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6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71C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362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47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9CF"/>
  </w:style>
  <w:style w:type="paragraph" w:styleId="Piedepgina">
    <w:name w:val="footer"/>
    <w:basedOn w:val="Normal"/>
    <w:link w:val="PiedepginaCar"/>
    <w:uiPriority w:val="99"/>
    <w:unhideWhenUsed/>
    <w:rsid w:val="00347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9CF"/>
  </w:style>
  <w:style w:type="paragraph" w:styleId="Sinespaciado">
    <w:name w:val="No Spacing"/>
    <w:uiPriority w:val="1"/>
    <w:qFormat/>
    <w:rsid w:val="00D95D31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71C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362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47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9CF"/>
  </w:style>
  <w:style w:type="paragraph" w:styleId="Piedepgina">
    <w:name w:val="footer"/>
    <w:basedOn w:val="Normal"/>
    <w:link w:val="PiedepginaCar"/>
    <w:uiPriority w:val="99"/>
    <w:unhideWhenUsed/>
    <w:rsid w:val="003479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9CF"/>
  </w:style>
  <w:style w:type="paragraph" w:styleId="Sinespaciado">
    <w:name w:val="No Spacing"/>
    <w:uiPriority w:val="1"/>
    <w:qFormat/>
    <w:rsid w:val="00D95D31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5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8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i.org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8564F-B297-47E9-937D-7B5F9D9A2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1050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privado 1</dc:creator>
  <cp:lastModifiedBy>Claudia Sánchez</cp:lastModifiedBy>
  <cp:revision>16</cp:revision>
  <dcterms:created xsi:type="dcterms:W3CDTF">2013-12-06T03:45:00Z</dcterms:created>
  <dcterms:modified xsi:type="dcterms:W3CDTF">2014-02-19T19:36:00Z</dcterms:modified>
</cp:coreProperties>
</file>